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62"/>
      </w:tblGrid>
      <w:tr w:rsidR="008A20D1" w:rsidRPr="008A20D1" w14:paraId="327A76B4" w14:textId="77777777" w:rsidTr="008A20D1">
        <w:tc>
          <w:tcPr>
            <w:tcW w:w="9062" w:type="dxa"/>
          </w:tcPr>
          <w:p w14:paraId="3A999F21" w14:textId="70304981" w:rsidR="008A20D1" w:rsidRPr="008A20D1" w:rsidRDefault="008A20D1" w:rsidP="008A20D1">
            <w:pPr>
              <w:jc w:val="center"/>
              <w:rPr>
                <w:b/>
              </w:rPr>
            </w:pPr>
            <w:r w:rsidRPr="008A20D1">
              <w:rPr>
                <w:b/>
              </w:rPr>
              <w:t xml:space="preserve">PRIME </w:t>
            </w:r>
            <w:r w:rsidR="00C26112">
              <w:rPr>
                <w:b/>
              </w:rPr>
              <w:t xml:space="preserve">UNIQUE </w:t>
            </w:r>
            <w:r w:rsidRPr="008A20D1">
              <w:rPr>
                <w:b/>
              </w:rPr>
              <w:t>D’ENCOURAGEMENT DE 985 €</w:t>
            </w:r>
            <w:r w:rsidR="002211F2">
              <w:rPr>
                <w:b/>
              </w:rPr>
              <w:t xml:space="preserve"> </w:t>
            </w:r>
            <w:r w:rsidR="00263828">
              <w:rPr>
                <w:b/>
              </w:rPr>
              <w:t>BRUT</w:t>
            </w:r>
            <w:r w:rsidR="002211F2">
              <w:rPr>
                <w:b/>
              </w:rPr>
              <w:t>/ETP</w:t>
            </w:r>
            <w:r w:rsidRPr="008A20D1">
              <w:rPr>
                <w:b/>
              </w:rPr>
              <w:t> : CIRCULAIRE EXPLICATIVE</w:t>
            </w:r>
          </w:p>
        </w:tc>
      </w:tr>
    </w:tbl>
    <w:p w14:paraId="1F289655" w14:textId="77777777" w:rsidR="008A20D1" w:rsidRPr="008A20D1" w:rsidRDefault="008A20D1">
      <w:pPr>
        <w:rPr>
          <w:b/>
        </w:rPr>
      </w:pPr>
    </w:p>
    <w:p w14:paraId="731C0488" w14:textId="0DD581BF" w:rsidR="008A20D1" w:rsidRDefault="00A8166C" w:rsidP="008A20D1">
      <w:pPr>
        <w:jc w:val="both"/>
      </w:pPr>
      <w:r>
        <w:t>Afin de remercier et d’encourager les travailleurs des soins et du social pour le</w:t>
      </w:r>
      <w:r w:rsidR="000831F4">
        <w:t>ur</w:t>
      </w:r>
      <w:r>
        <w:t>s efforts fournis durant la crise sanitaire, l</w:t>
      </w:r>
      <w:r w:rsidR="008A20D1">
        <w:t xml:space="preserve">e Gouvernement wallon a décidé d’octroyer aux dispositifs agréés et subventionnés du secteur socio-sanitaire </w:t>
      </w:r>
      <w:r w:rsidR="002211F2">
        <w:t>régional</w:t>
      </w:r>
      <w:r w:rsidR="008A20D1">
        <w:t xml:space="preserve"> des moyens financiers</w:t>
      </w:r>
      <w:r>
        <w:t xml:space="preserve"> exceptionnels</w:t>
      </w:r>
      <w:r w:rsidR="008A20D1">
        <w:t xml:space="preserve"> destinés à couvrir l’</w:t>
      </w:r>
      <w:r>
        <w:t>octroi</w:t>
      </w:r>
      <w:r w:rsidR="000831F4">
        <w:t>,</w:t>
      </w:r>
      <w:r>
        <w:t xml:space="preserve"> </w:t>
      </w:r>
      <w:r w:rsidR="000831F4">
        <w:t xml:space="preserve">en 2020, </w:t>
      </w:r>
      <w:r>
        <w:t>d’une prime unique</w:t>
      </w:r>
      <w:r w:rsidR="008A20D1">
        <w:t xml:space="preserve"> à l’ensemble des travailleurs d</w:t>
      </w:r>
      <w:r w:rsidR="002211F2">
        <w:t>es</w:t>
      </w:r>
      <w:r w:rsidR="008A20D1">
        <w:t xml:space="preserve"> secteur</w:t>
      </w:r>
      <w:r w:rsidR="002211F2">
        <w:t>s impliqués dans la prise en charge sanitaire des personnes malades de la Covid-19 ou susceptibles de l’être</w:t>
      </w:r>
      <w:r w:rsidR="000831F4">
        <w:t xml:space="preserve">. Cette prime unique d’encouragement </w:t>
      </w:r>
      <w:r w:rsidR="00C03682">
        <w:t>s</w:t>
      </w:r>
      <w:r w:rsidR="000831F4">
        <w:t xml:space="preserve">’élève à un montant </w:t>
      </w:r>
      <w:r w:rsidR="008A20D1">
        <w:t>de 985 € brut par équivalent temps plein</w:t>
      </w:r>
      <w:r w:rsidR="00C26112">
        <w:t xml:space="preserve"> affecté à l’activité</w:t>
      </w:r>
      <w:r w:rsidR="008A20D1">
        <w:t>.</w:t>
      </w:r>
    </w:p>
    <w:p w14:paraId="012B07E5" w14:textId="3B2B09CD" w:rsidR="00E64368" w:rsidRDefault="00E64368" w:rsidP="008A20D1">
      <w:pPr>
        <w:jc w:val="both"/>
      </w:pPr>
      <w:r>
        <w:t>L’ensemble du dispositif, des</w:t>
      </w:r>
      <w:r w:rsidR="000723FE">
        <w:t xml:space="preserve"> modalités de mise en œuvre et d</w:t>
      </w:r>
      <w:r>
        <w:t>es secteurs concernés par cette prime résultent d’un accord entre les différents partenaires sociaux</w:t>
      </w:r>
      <w:r w:rsidR="002211F2">
        <w:t>.</w:t>
      </w:r>
    </w:p>
    <w:p w14:paraId="14E6C474" w14:textId="77777777" w:rsidR="00FB5534" w:rsidRDefault="00FB5534" w:rsidP="008A20D1">
      <w:pPr>
        <w:jc w:val="both"/>
        <w:rPr>
          <w:b/>
        </w:rPr>
      </w:pPr>
      <w:r w:rsidRPr="00FB5534">
        <w:rPr>
          <w:b/>
        </w:rPr>
        <w:t>DISPOSITIFS AGREES ET SUBVENTIONNES CONCERNES PAR LE FINANCEMENT DE CETTE MESURE :</w:t>
      </w:r>
    </w:p>
    <w:p w14:paraId="740B511B" w14:textId="77DCF964" w:rsidR="00FB5534" w:rsidRDefault="00FB5534" w:rsidP="008A20D1">
      <w:pPr>
        <w:jc w:val="both"/>
      </w:pPr>
      <w:bookmarkStart w:id="0" w:name="_Hlk57900453"/>
      <w:r w:rsidRPr="00FB5534">
        <w:t>Les d</w:t>
      </w:r>
      <w:r w:rsidR="003E693D">
        <w:t>ispositifs agréés et subventionnés</w:t>
      </w:r>
      <w:r w:rsidR="0086562F">
        <w:t xml:space="preserve"> du secteur socio-sanitaire </w:t>
      </w:r>
      <w:r w:rsidR="00A15A2D">
        <w:t xml:space="preserve">wallon </w:t>
      </w:r>
      <w:r w:rsidR="008802A7">
        <w:t xml:space="preserve">privé et public </w:t>
      </w:r>
      <w:r w:rsidR="00A15A2D">
        <w:t xml:space="preserve">repris dans la liste ci-dessous </w:t>
      </w:r>
      <w:r w:rsidR="0086562F">
        <w:t xml:space="preserve">peuvent </w:t>
      </w:r>
      <w:r w:rsidR="003E693D">
        <w:t>prétendre au financement de la prime d’encouragement</w:t>
      </w:r>
      <w:r w:rsidR="003A13F1">
        <w:t> :</w:t>
      </w:r>
    </w:p>
    <w:bookmarkEnd w:id="0"/>
    <w:p w14:paraId="71337723" w14:textId="77777777" w:rsidR="003E693D" w:rsidRPr="003E693D" w:rsidRDefault="003E693D" w:rsidP="008A20D1">
      <w:pPr>
        <w:jc w:val="both"/>
        <w:rPr>
          <w:u w:val="single"/>
        </w:rPr>
      </w:pPr>
      <w:r w:rsidRPr="003E693D">
        <w:rPr>
          <w:u w:val="single"/>
        </w:rPr>
        <w:t>Dispositifs agréés et subventionnés par l’AVIQ :</w:t>
      </w:r>
    </w:p>
    <w:p w14:paraId="5E6E5D25" w14:textId="77777777" w:rsidR="003E693D" w:rsidRDefault="003E693D" w:rsidP="003E693D">
      <w:pPr>
        <w:pStyle w:val="Paragraphedeliste"/>
        <w:numPr>
          <w:ilvl w:val="0"/>
          <w:numId w:val="1"/>
        </w:numPr>
        <w:jc w:val="both"/>
      </w:pPr>
      <w:r>
        <w:t>Maisons de repos, maisons de repos et de soins, centres de soins de jour.</w:t>
      </w:r>
    </w:p>
    <w:p w14:paraId="3F0F6471" w14:textId="77777777" w:rsidR="004F54B6" w:rsidRDefault="003E693D" w:rsidP="004F54B6">
      <w:pPr>
        <w:pStyle w:val="Paragraphedeliste"/>
        <w:numPr>
          <w:ilvl w:val="0"/>
          <w:numId w:val="1"/>
        </w:numPr>
        <w:jc w:val="both"/>
      </w:pPr>
      <w:r>
        <w:t>Structures d’accueil, d’hébergement et d’accompagnement pour personnes en situation de handicap (</w:t>
      </w:r>
      <w:r w:rsidR="0086562F">
        <w:t>à l’exclusion des</w:t>
      </w:r>
      <w:r>
        <w:t xml:space="preserve"> services organisant des activités pour personnes handicapées</w:t>
      </w:r>
      <w:r w:rsidR="0086562F">
        <w:t xml:space="preserve"> non subventionnés et des structures agréées et financées par des autorités étrangères</w:t>
      </w:r>
      <w:r>
        <w:t>).</w:t>
      </w:r>
      <w:r w:rsidR="004F54B6" w:rsidRPr="004F54B6">
        <w:t xml:space="preserve"> </w:t>
      </w:r>
    </w:p>
    <w:p w14:paraId="4AF82FC7" w14:textId="48ED15C5" w:rsidR="003E693D" w:rsidRDefault="004F54B6" w:rsidP="004F54B6">
      <w:pPr>
        <w:pStyle w:val="Paragraphedeliste"/>
        <w:numPr>
          <w:ilvl w:val="0"/>
          <w:numId w:val="1"/>
        </w:numPr>
        <w:jc w:val="both"/>
      </w:pPr>
      <w:r>
        <w:t>Services d’aide aux familles et aux aînés.</w:t>
      </w:r>
    </w:p>
    <w:p w14:paraId="4A690859" w14:textId="3A7219BF" w:rsidR="004F54B6" w:rsidRDefault="004F54B6" w:rsidP="004F54B6">
      <w:pPr>
        <w:pStyle w:val="Paragraphedeliste"/>
        <w:numPr>
          <w:ilvl w:val="0"/>
          <w:numId w:val="1"/>
        </w:numPr>
        <w:jc w:val="both"/>
      </w:pPr>
      <w:r>
        <w:t xml:space="preserve">Centres de </w:t>
      </w:r>
      <w:r w:rsidRPr="003E693D">
        <w:t>coordination des soins et de l'aide à domicile</w:t>
      </w:r>
      <w:r>
        <w:t>.</w:t>
      </w:r>
    </w:p>
    <w:p w14:paraId="2E4DCF3E" w14:textId="77777777" w:rsidR="003E693D" w:rsidRDefault="003E693D" w:rsidP="003E693D">
      <w:pPr>
        <w:pStyle w:val="Paragraphedeliste"/>
        <w:numPr>
          <w:ilvl w:val="0"/>
          <w:numId w:val="1"/>
        </w:numPr>
        <w:jc w:val="both"/>
      </w:pPr>
      <w:r>
        <w:t>Maisons de soins psychiatriques.</w:t>
      </w:r>
    </w:p>
    <w:p w14:paraId="7A145137" w14:textId="77777777" w:rsidR="003E693D" w:rsidRDefault="003E693D" w:rsidP="003E693D">
      <w:pPr>
        <w:pStyle w:val="Paragraphedeliste"/>
        <w:numPr>
          <w:ilvl w:val="0"/>
          <w:numId w:val="1"/>
        </w:numPr>
        <w:jc w:val="both"/>
      </w:pPr>
      <w:r>
        <w:t>Initiatives d’habitation protégées.</w:t>
      </w:r>
    </w:p>
    <w:p w14:paraId="787CA70F" w14:textId="77777777" w:rsidR="003E693D" w:rsidRDefault="003E693D" w:rsidP="003E693D">
      <w:pPr>
        <w:pStyle w:val="Paragraphedeliste"/>
        <w:numPr>
          <w:ilvl w:val="0"/>
          <w:numId w:val="1"/>
        </w:numPr>
        <w:jc w:val="both"/>
      </w:pPr>
      <w:r>
        <w:t>Centres de revalidation fonctionnelle.</w:t>
      </w:r>
    </w:p>
    <w:p w14:paraId="6121E2DB" w14:textId="77777777" w:rsidR="003E693D" w:rsidRDefault="003E693D" w:rsidP="003E693D">
      <w:pPr>
        <w:pStyle w:val="Paragraphedeliste"/>
        <w:numPr>
          <w:ilvl w:val="0"/>
          <w:numId w:val="1"/>
        </w:numPr>
        <w:jc w:val="both"/>
      </w:pPr>
      <w:r>
        <w:t>Equipes d’accompagnement multidisciplinaire de soins palliatifs.</w:t>
      </w:r>
    </w:p>
    <w:p w14:paraId="6C08E7DD" w14:textId="05E5695F" w:rsidR="003E693D" w:rsidRDefault="003E693D" w:rsidP="003E693D">
      <w:pPr>
        <w:pStyle w:val="Paragraphedeliste"/>
        <w:numPr>
          <w:ilvl w:val="0"/>
          <w:numId w:val="1"/>
        </w:numPr>
        <w:jc w:val="both"/>
      </w:pPr>
      <w:r>
        <w:t>Services de santé mentale.</w:t>
      </w:r>
    </w:p>
    <w:p w14:paraId="4D0822C6" w14:textId="05D9F726" w:rsidR="004F54B6" w:rsidRDefault="00C26112" w:rsidP="003E693D">
      <w:pPr>
        <w:pStyle w:val="Paragraphedeliste"/>
        <w:numPr>
          <w:ilvl w:val="0"/>
          <w:numId w:val="1"/>
        </w:numPr>
        <w:jc w:val="both"/>
      </w:pPr>
      <w:r>
        <w:t>Centres de télé-a</w:t>
      </w:r>
      <w:r w:rsidR="004F54B6">
        <w:t>ccueil.</w:t>
      </w:r>
    </w:p>
    <w:p w14:paraId="3D05C160" w14:textId="20D84303" w:rsidR="004F54B6" w:rsidRDefault="004F54B6" w:rsidP="003E693D">
      <w:pPr>
        <w:pStyle w:val="Paragraphedeliste"/>
        <w:numPr>
          <w:ilvl w:val="0"/>
          <w:numId w:val="1"/>
        </w:numPr>
        <w:jc w:val="both"/>
      </w:pPr>
      <w:r>
        <w:t>Réseaux et services d’aide et de soins spécialisés en assuétudes.</w:t>
      </w:r>
    </w:p>
    <w:p w14:paraId="1039527E" w14:textId="48B4D2E5" w:rsidR="003E693D" w:rsidRDefault="003E693D" w:rsidP="004F54B6">
      <w:pPr>
        <w:pStyle w:val="Paragraphedeliste"/>
        <w:numPr>
          <w:ilvl w:val="0"/>
          <w:numId w:val="1"/>
        </w:numPr>
        <w:jc w:val="both"/>
      </w:pPr>
      <w:r>
        <w:t xml:space="preserve">Centres de planning </w:t>
      </w:r>
      <w:r w:rsidRPr="003E693D">
        <w:t>et de consultation familiale et conjugale</w:t>
      </w:r>
      <w:r>
        <w:t>.</w:t>
      </w:r>
    </w:p>
    <w:p w14:paraId="740A955E" w14:textId="77777777" w:rsidR="00C26112" w:rsidRDefault="003E693D" w:rsidP="004F54B6">
      <w:pPr>
        <w:pStyle w:val="Paragraphedeliste"/>
        <w:numPr>
          <w:ilvl w:val="0"/>
          <w:numId w:val="1"/>
        </w:numPr>
        <w:jc w:val="both"/>
      </w:pPr>
      <w:r>
        <w:t>Centres loc</w:t>
      </w:r>
      <w:r w:rsidR="00C26112">
        <w:t xml:space="preserve">aux de promotion de la santé </w:t>
      </w:r>
    </w:p>
    <w:p w14:paraId="659A24FE" w14:textId="7173B1FF" w:rsidR="003E693D" w:rsidRDefault="00C26112" w:rsidP="004F54B6">
      <w:pPr>
        <w:pStyle w:val="Paragraphedeliste"/>
        <w:numPr>
          <w:ilvl w:val="0"/>
          <w:numId w:val="1"/>
        </w:numPr>
        <w:jc w:val="both"/>
      </w:pPr>
      <w:r>
        <w:t>S</w:t>
      </w:r>
      <w:r w:rsidR="003E693D">
        <w:t>ervices communautaires de promotion de la santé.</w:t>
      </w:r>
    </w:p>
    <w:p w14:paraId="658A1737" w14:textId="77777777" w:rsidR="003E693D" w:rsidRDefault="003E693D" w:rsidP="003E693D">
      <w:pPr>
        <w:pStyle w:val="Paragraphedeliste"/>
        <w:numPr>
          <w:ilvl w:val="0"/>
          <w:numId w:val="1"/>
        </w:numPr>
        <w:jc w:val="both"/>
      </w:pPr>
      <w:r>
        <w:t xml:space="preserve">Associations de santé intégrée (pour leur partie régionale uniquement). </w:t>
      </w:r>
    </w:p>
    <w:p w14:paraId="7DA97BE2" w14:textId="77777777" w:rsidR="003E693D" w:rsidRDefault="003E693D" w:rsidP="003E693D">
      <w:pPr>
        <w:jc w:val="both"/>
        <w:rPr>
          <w:u w:val="single"/>
        </w:rPr>
      </w:pPr>
      <w:r w:rsidRPr="003E693D">
        <w:rPr>
          <w:u w:val="single"/>
        </w:rPr>
        <w:t>Dispositifs agréés et subventionnés par le SPW IAS (</w:t>
      </w:r>
      <w:r>
        <w:rPr>
          <w:u w:val="single"/>
        </w:rPr>
        <w:t>Intérieur et Action S</w:t>
      </w:r>
      <w:r w:rsidRPr="003E693D">
        <w:rPr>
          <w:u w:val="single"/>
        </w:rPr>
        <w:t xml:space="preserve">ociale) : </w:t>
      </w:r>
    </w:p>
    <w:p w14:paraId="6A02844F" w14:textId="6A83E070" w:rsidR="003E693D" w:rsidRDefault="0086562F" w:rsidP="0086562F">
      <w:pPr>
        <w:pStyle w:val="Paragraphedeliste"/>
        <w:numPr>
          <w:ilvl w:val="0"/>
          <w:numId w:val="1"/>
        </w:numPr>
        <w:jc w:val="both"/>
      </w:pPr>
      <w:r>
        <w:t>Services d’ac</w:t>
      </w:r>
      <w:r w:rsidRPr="0086562F">
        <w:t xml:space="preserve">cueil, </w:t>
      </w:r>
      <w:r w:rsidR="00C26112">
        <w:t>d’</w:t>
      </w:r>
      <w:r w:rsidRPr="0086562F">
        <w:t xml:space="preserve">hébergement et </w:t>
      </w:r>
      <w:r w:rsidR="00C26112">
        <w:t>d’</w:t>
      </w:r>
      <w:r w:rsidRPr="0086562F">
        <w:t>accompagnement des personnes en difficultés sociales</w:t>
      </w:r>
      <w:r>
        <w:t xml:space="preserve"> (abris de nuit, maisons d’accueil </w:t>
      </w:r>
      <w:r w:rsidR="00C26112">
        <w:t>et maisons de vie communautaire</w:t>
      </w:r>
      <w:r>
        <w:t>).</w:t>
      </w:r>
    </w:p>
    <w:p w14:paraId="604608D2" w14:textId="41605103" w:rsidR="00412D9B" w:rsidRDefault="00412D9B" w:rsidP="0086562F">
      <w:pPr>
        <w:pStyle w:val="Paragraphedeliste"/>
        <w:numPr>
          <w:ilvl w:val="0"/>
          <w:numId w:val="1"/>
        </w:numPr>
        <w:jc w:val="both"/>
      </w:pPr>
      <w:r>
        <w:t>Relais sociaux</w:t>
      </w:r>
      <w:r w:rsidR="006D1D3F">
        <w:t>.</w:t>
      </w:r>
    </w:p>
    <w:p w14:paraId="7D9ACA99" w14:textId="77777777" w:rsidR="003E693D" w:rsidRDefault="003E693D" w:rsidP="003E693D">
      <w:pPr>
        <w:pStyle w:val="Paragraphedeliste"/>
        <w:numPr>
          <w:ilvl w:val="0"/>
          <w:numId w:val="1"/>
        </w:numPr>
        <w:jc w:val="both"/>
      </w:pPr>
      <w:r>
        <w:t>Services d’aide et de soins aux personnes prostituées</w:t>
      </w:r>
      <w:r w:rsidR="0086562F">
        <w:t>.</w:t>
      </w:r>
    </w:p>
    <w:p w14:paraId="365B521C" w14:textId="77777777" w:rsidR="0086562F" w:rsidRPr="0086562F" w:rsidRDefault="0086562F" w:rsidP="0086562F">
      <w:pPr>
        <w:pStyle w:val="Paragraphedeliste"/>
        <w:numPr>
          <w:ilvl w:val="0"/>
          <w:numId w:val="1"/>
        </w:numPr>
        <w:jc w:val="both"/>
      </w:pPr>
      <w:r w:rsidRPr="0086562F">
        <w:rPr>
          <w:rFonts w:ascii="Calibri" w:hAnsi="Calibri" w:cs="Calibri"/>
          <w:color w:val="000000"/>
        </w:rPr>
        <w:t>Services et dispositifs d'accompagnement des violences entre partenaires et des</w:t>
      </w:r>
      <w:r>
        <w:rPr>
          <w:rFonts w:ascii="Calibri" w:hAnsi="Calibri" w:cs="Calibri"/>
          <w:color w:val="000000"/>
        </w:rPr>
        <w:t xml:space="preserve"> violences fondées sur le genre.</w:t>
      </w:r>
    </w:p>
    <w:p w14:paraId="6869BFD4" w14:textId="77777777" w:rsidR="0086562F" w:rsidRPr="003E693D" w:rsidRDefault="0086562F" w:rsidP="00245198">
      <w:pPr>
        <w:pStyle w:val="Paragraphedeliste"/>
        <w:numPr>
          <w:ilvl w:val="0"/>
          <w:numId w:val="1"/>
        </w:numPr>
        <w:jc w:val="both"/>
      </w:pPr>
      <w:r w:rsidRPr="0086562F">
        <w:rPr>
          <w:rFonts w:ascii="Calibri" w:hAnsi="Calibri" w:cs="Calibri"/>
          <w:color w:val="000000"/>
        </w:rPr>
        <w:t>Organisme d'interprétariat en milieu social.</w:t>
      </w:r>
    </w:p>
    <w:p w14:paraId="2DC05C98" w14:textId="2E375CB1" w:rsidR="00126EDA" w:rsidRDefault="00C26112" w:rsidP="008A20D1">
      <w:pPr>
        <w:jc w:val="both"/>
        <w:rPr>
          <w:b/>
        </w:rPr>
      </w:pPr>
      <w:r>
        <w:rPr>
          <w:b/>
        </w:rPr>
        <w:t xml:space="preserve">LE </w:t>
      </w:r>
      <w:r w:rsidR="00126EDA">
        <w:rPr>
          <w:b/>
        </w:rPr>
        <w:t>FINANCEMENT</w:t>
      </w:r>
      <w:r w:rsidR="003A13F1">
        <w:rPr>
          <w:b/>
        </w:rPr>
        <w:t xml:space="preserve"> </w:t>
      </w:r>
      <w:r w:rsidR="00FB5534">
        <w:rPr>
          <w:b/>
        </w:rPr>
        <w:t>EN PRATIQUE </w:t>
      </w:r>
    </w:p>
    <w:p w14:paraId="47AD05A4" w14:textId="3AC71E41" w:rsidR="008A20D1" w:rsidRDefault="008A20D1" w:rsidP="008A20D1">
      <w:pPr>
        <w:jc w:val="both"/>
      </w:pPr>
      <w:r>
        <w:t xml:space="preserve">Le financement </w:t>
      </w:r>
      <w:r w:rsidR="00DA4229">
        <w:t xml:space="preserve">maximal </w:t>
      </w:r>
      <w:r>
        <w:t xml:space="preserve">s’élève à 1.339,60 € par équivalent temps plein </w:t>
      </w:r>
      <w:r w:rsidR="00126EDA">
        <w:t xml:space="preserve">(ETP) </w:t>
      </w:r>
      <w:r>
        <w:t>et permet donc de couvrir le paiement de la prime</w:t>
      </w:r>
      <w:r w:rsidR="00DA4229">
        <w:t xml:space="preserve"> de 985</w:t>
      </w:r>
      <w:r w:rsidR="000723FE">
        <w:t xml:space="preserve"> </w:t>
      </w:r>
      <w:r w:rsidR="00DA4229">
        <w:t>€ brut</w:t>
      </w:r>
      <w:r>
        <w:t xml:space="preserve"> ainsi que les charges patronales y afférentes.</w:t>
      </w:r>
    </w:p>
    <w:p w14:paraId="53BE36EC" w14:textId="225E29C4" w:rsidR="008A20D1" w:rsidRDefault="008A20D1" w:rsidP="008A20D1">
      <w:pPr>
        <w:jc w:val="both"/>
      </w:pPr>
      <w:r>
        <w:lastRenderedPageBreak/>
        <w:t xml:space="preserve">Concrètement, </w:t>
      </w:r>
      <w:r w:rsidR="00126EDA">
        <w:t xml:space="preserve">dans les prochains jours, </w:t>
      </w:r>
      <w:r>
        <w:t xml:space="preserve">chaque employeur relevant du périmètre établi pour l’octroi de </w:t>
      </w:r>
      <w:r w:rsidR="00C26112">
        <w:t>la</w:t>
      </w:r>
      <w:r>
        <w:t xml:space="preserve"> prime recevra une avance sur</w:t>
      </w:r>
      <w:r w:rsidR="00126EDA">
        <w:t xml:space="preserve"> le</w:t>
      </w:r>
      <w:r>
        <w:t xml:space="preserve"> financement destinée à lui permettre de verser au plus vi</w:t>
      </w:r>
      <w:r w:rsidR="00126EDA">
        <w:t>te la prime à ses</w:t>
      </w:r>
      <w:r>
        <w:t xml:space="preserve"> travailleurs (idéalement</w:t>
      </w:r>
      <w:r w:rsidR="004F23A4">
        <w:t>,</w:t>
      </w:r>
      <w:r>
        <w:t xml:space="preserve"> concomitamment au salaire du mois de décembre).</w:t>
      </w:r>
    </w:p>
    <w:p w14:paraId="75AF8756" w14:textId="333288C7" w:rsidR="00C26112" w:rsidRDefault="00C26112" w:rsidP="00C26112">
      <w:pPr>
        <w:jc w:val="both"/>
      </w:pPr>
      <w:r w:rsidRPr="000E2AE1">
        <w:t>C</w:t>
      </w:r>
      <w:r w:rsidR="00A8166C" w:rsidRPr="000E2AE1">
        <w:t xml:space="preserve">e financement </w:t>
      </w:r>
      <w:r w:rsidRPr="000E2AE1">
        <w:t>est destiné</w:t>
      </w:r>
      <w:r w:rsidR="00A8166C">
        <w:t xml:space="preserve"> à couvrir l’octroi de la prime</w:t>
      </w:r>
      <w:r>
        <w:t xml:space="preserve"> unique d’encouragement</w:t>
      </w:r>
      <w:r w:rsidR="00A8166C">
        <w:t xml:space="preserve"> à l’ensemble des travailleurs </w:t>
      </w:r>
      <w:r w:rsidR="00A8166C" w:rsidRPr="00EC5CFC">
        <w:t>affectés à l’activité agréée du service</w:t>
      </w:r>
      <w:r w:rsidR="00EC5CFC">
        <w:t xml:space="preserve"> </w:t>
      </w:r>
      <w:r w:rsidR="00EC5CFC" w:rsidRPr="000E2AE1">
        <w:t>ainsi que, le cas échéant, aux travailleurs affectés aux missions de prise en charge sanitaire financées</w:t>
      </w:r>
      <w:r w:rsidR="000E2AE1" w:rsidRPr="000E2AE1">
        <w:t xml:space="preserve"> sur base facultative organisées par ce </w:t>
      </w:r>
      <w:r w:rsidR="00EC5CFC" w:rsidRPr="000E2AE1">
        <w:t>service et ce,</w:t>
      </w:r>
      <w:r w:rsidR="00EC5CFC">
        <w:t xml:space="preserve"> au prorata de leurs heures rémunérées</w:t>
      </w:r>
      <w:r w:rsidR="00A8166C">
        <w:t>.</w:t>
      </w:r>
      <w:r w:rsidRPr="00C26112">
        <w:t xml:space="preserve"> </w:t>
      </w:r>
      <w:r>
        <w:t>L’octroi du financement est conditionné au respect des modalités d’octroi de la prime précisées ci-dessous.</w:t>
      </w:r>
    </w:p>
    <w:p w14:paraId="434DED7A" w14:textId="25DAD7DB" w:rsidR="00126EDA" w:rsidRDefault="00126EDA" w:rsidP="008A20D1">
      <w:pPr>
        <w:jc w:val="both"/>
      </w:pPr>
      <w:r>
        <w:t>En 2021, ch</w:t>
      </w:r>
      <w:r w:rsidR="004F23A4">
        <w:t>aque employeur devra justifier le</w:t>
      </w:r>
      <w:r>
        <w:t xml:space="preserve"> coût de cette prime auprès de l’administration compétente. Cette justification portera sur le nombre total d’ETP ayant ouvert le droit à la prime et sur le coût total réel</w:t>
      </w:r>
      <w:r w:rsidR="00C26112">
        <w:t xml:space="preserve"> </w:t>
      </w:r>
      <w:r w:rsidR="00E45C1F">
        <w:t>de la prime supportée</w:t>
      </w:r>
      <w:r w:rsidR="00C26112">
        <w:t xml:space="preserve"> par l’employeur</w:t>
      </w:r>
      <w:r w:rsidR="0058252B">
        <w:t>. Elle devra être validée par la délégation syndicale</w:t>
      </w:r>
      <w:r w:rsidR="00DA4229">
        <w:t xml:space="preserve"> ou l’organe local de concertation sociale</w:t>
      </w:r>
      <w:r w:rsidR="0058252B">
        <w:t xml:space="preserve">, si </w:t>
      </w:r>
      <w:r w:rsidR="00DA4229">
        <w:t>les services en disposent.</w:t>
      </w:r>
      <w:r>
        <w:t xml:space="preserve"> Sur cette base, et compte tenu du plafond d’</w:t>
      </w:r>
      <w:r w:rsidR="00C26112">
        <w:t>intervention fixé à</w:t>
      </w:r>
      <w:r>
        <w:t xml:space="preserve"> 1.339,60 € par ETP, l’administration déterminera le montant de la subvention due et procèdera à une régularisation. Dans le cas où la subvention due ainsi calculée s’avère supérieure au montant de l’avance déjà versée, un complément de subvention sera liquidé par l’administration. Si, à l’inverse, la subvention calculée est inférieure à l’avance versée, la différence devra faire l’objet d’un remboursement à l’administration.</w:t>
      </w:r>
    </w:p>
    <w:p w14:paraId="4609B76A" w14:textId="73586BFC" w:rsidR="00126EDA" w:rsidRDefault="00126EDA" w:rsidP="00126EDA">
      <w:pPr>
        <w:jc w:val="both"/>
        <w:rPr>
          <w:b/>
        </w:rPr>
      </w:pPr>
      <w:r w:rsidRPr="00126EDA">
        <w:rPr>
          <w:b/>
        </w:rPr>
        <w:t>MODALITES D’OCTROI DE LA PRIME :</w:t>
      </w:r>
    </w:p>
    <w:p w14:paraId="116AEE60" w14:textId="6CF1C9D4" w:rsidR="004F23A4" w:rsidRDefault="004F23A4" w:rsidP="00126EDA">
      <w:pPr>
        <w:jc w:val="both"/>
      </w:pPr>
      <w:r>
        <w:rPr>
          <w:b/>
        </w:rPr>
        <w:t xml:space="preserve">Montant : </w:t>
      </w:r>
      <w:r>
        <w:t>985 € brut travailleur par équivalent temps plein.</w:t>
      </w:r>
    </w:p>
    <w:p w14:paraId="12D8ACA0" w14:textId="5B370BA4" w:rsidR="004F23A4" w:rsidRDefault="004F23A4" w:rsidP="00126EDA">
      <w:pPr>
        <w:jc w:val="both"/>
      </w:pPr>
      <w:r w:rsidRPr="004F23A4">
        <w:rPr>
          <w:b/>
        </w:rPr>
        <w:t>Période de référence :</w:t>
      </w:r>
      <w:r>
        <w:t xml:space="preserve"> Du 1</w:t>
      </w:r>
      <w:r w:rsidRPr="004F23A4">
        <w:rPr>
          <w:vertAlign w:val="superscript"/>
        </w:rPr>
        <w:t>er</w:t>
      </w:r>
      <w:r>
        <w:t xml:space="preserve"> septembre 2020 au 30 novembre 2020.</w:t>
      </w:r>
    </w:p>
    <w:p w14:paraId="69C67E06" w14:textId="44368344" w:rsidR="004F23A4" w:rsidRDefault="004F23A4" w:rsidP="00126EDA">
      <w:pPr>
        <w:jc w:val="both"/>
      </w:pPr>
      <w:r>
        <w:rPr>
          <w:b/>
        </w:rPr>
        <w:t>Bénéficiaires de la prime</w:t>
      </w:r>
      <w:r w:rsidRPr="004F23A4">
        <w:rPr>
          <w:b/>
        </w:rPr>
        <w:t> :</w:t>
      </w:r>
      <w:r w:rsidR="0044688F" w:rsidRPr="0044688F">
        <w:t xml:space="preserve"> </w:t>
      </w:r>
      <w:r w:rsidR="000723FE">
        <w:t>L</w:t>
      </w:r>
      <w:r w:rsidR="0044688F">
        <w:t xml:space="preserve">’ensemble des travailleurs </w:t>
      </w:r>
      <w:r w:rsidR="0044688F" w:rsidRPr="00EC5CFC">
        <w:t>affectés à l’activité agréée du service</w:t>
      </w:r>
      <w:r w:rsidR="0044688F">
        <w:t xml:space="preserve"> </w:t>
      </w:r>
      <w:r w:rsidR="0044688F" w:rsidRPr="000E2AE1">
        <w:t>ainsi que, le cas échéant,</w:t>
      </w:r>
      <w:r w:rsidR="0044688F">
        <w:t xml:space="preserve"> les</w:t>
      </w:r>
      <w:r w:rsidR="0044688F" w:rsidRPr="000E2AE1">
        <w:t xml:space="preserve"> travailleurs affectés aux missions de prise en charge sanitaire financées sur base facultative organisées par ce service et ce,</w:t>
      </w:r>
      <w:r w:rsidR="0044688F">
        <w:t xml:space="preserve"> au prorata de leurs heures rémunérées</w:t>
      </w:r>
      <w:r w:rsidR="00C26112">
        <w:t xml:space="preserve"> qu’ils soient </w:t>
      </w:r>
      <w:r w:rsidR="008802A7" w:rsidRPr="00EC5CFC">
        <w:t xml:space="preserve">sous contrat de travail ou statutaires, </w:t>
      </w:r>
      <w:r w:rsidR="00C26112" w:rsidRPr="00EC5CFC">
        <w:t xml:space="preserve">et </w:t>
      </w:r>
      <w:r w:rsidR="008802A7" w:rsidRPr="00EC5CFC">
        <w:t>y compris le personnel mis à disposition, les intérimaires, l</w:t>
      </w:r>
      <w:r w:rsidR="00C26112" w:rsidRPr="00EC5CFC">
        <w:t>es étudiants jobistes</w:t>
      </w:r>
      <w:r w:rsidR="00EB7C78">
        <w:t>, les travailleurs en formation en alternance via les contrats IFAPME</w:t>
      </w:r>
      <w:r w:rsidR="00C26112">
        <w:t xml:space="preserve"> et</w:t>
      </w:r>
      <w:r w:rsidR="008802A7">
        <w:t xml:space="preserve"> les travailleurs sous contrat article</w:t>
      </w:r>
      <w:r w:rsidR="00B3095A">
        <w:t>s</w:t>
      </w:r>
      <w:r w:rsidR="008802A7">
        <w:t xml:space="preserve"> 60</w:t>
      </w:r>
      <w:r w:rsidR="00B3095A">
        <w:t xml:space="preserve"> et 61</w:t>
      </w:r>
      <w:r w:rsidR="00C26112">
        <w:t>.</w:t>
      </w:r>
    </w:p>
    <w:p w14:paraId="7D81FB83" w14:textId="62041A71" w:rsidR="008802A7" w:rsidRPr="008802A7" w:rsidRDefault="008802A7" w:rsidP="00126EDA">
      <w:pPr>
        <w:jc w:val="both"/>
      </w:pPr>
      <w:r w:rsidRPr="008802A7">
        <w:t>Chaque travailleur ne peut bénéficier qu</w:t>
      </w:r>
      <w:r w:rsidR="00677BC9">
        <w:t>’</w:t>
      </w:r>
      <w:r w:rsidRPr="008802A7">
        <w:t>une seule fois de la prime d’encouragement.</w:t>
      </w:r>
    </w:p>
    <w:p w14:paraId="0DE087BD" w14:textId="3DC25D2D" w:rsidR="004F23A4" w:rsidRDefault="004F23A4" w:rsidP="00126EDA">
      <w:pPr>
        <w:jc w:val="both"/>
      </w:pPr>
      <w:r w:rsidRPr="004F23A4">
        <w:rPr>
          <w:b/>
        </w:rPr>
        <w:t>Détermination d</w:t>
      </w:r>
      <w:r w:rsidR="00E53766">
        <w:rPr>
          <w:b/>
        </w:rPr>
        <w:t>u temps de prestatio</w:t>
      </w:r>
      <w:r w:rsidR="00677BC9">
        <w:rPr>
          <w:b/>
        </w:rPr>
        <w:t>n </w:t>
      </w:r>
      <w:r w:rsidRPr="004F23A4">
        <w:rPr>
          <w:b/>
        </w:rPr>
        <w:t xml:space="preserve">: </w:t>
      </w:r>
      <w:r w:rsidR="00A8166C">
        <w:t>L’équivalent temps plein de chaque travailleur est calculé sur base de</w:t>
      </w:r>
      <w:r w:rsidR="00C26112">
        <w:t xml:space="preserve"> se</w:t>
      </w:r>
      <w:r w:rsidR="00A8166C">
        <w:t>s heures rémunérées</w:t>
      </w:r>
      <w:r w:rsidR="003C40D1">
        <w:t xml:space="preserve"> affectées à l’activité</w:t>
      </w:r>
      <w:r w:rsidR="00A8166C">
        <w:t xml:space="preserve"> sur la période de référence, divisées par le nombre d’heures </w:t>
      </w:r>
      <w:r w:rsidR="00C26112">
        <w:t xml:space="preserve">maximum </w:t>
      </w:r>
      <w:r w:rsidR="00A8166C">
        <w:t>de travail théorique</w:t>
      </w:r>
      <w:r w:rsidR="00C26112">
        <w:t>s</w:t>
      </w:r>
      <w:r w:rsidR="00A8166C">
        <w:t xml:space="preserve"> sur la période (celles-ci seront fonction du régime hebdomadaire de prestations applicable au sein du dispositif). </w:t>
      </w:r>
    </w:p>
    <w:p w14:paraId="4FDD91C3" w14:textId="4A488E3F" w:rsidR="00CD0D2F" w:rsidRDefault="00CD0D2F" w:rsidP="00126EDA">
      <w:pPr>
        <w:jc w:val="both"/>
      </w:pPr>
      <w:r w:rsidRPr="00CD0D2F">
        <w:rPr>
          <w:b/>
        </w:rPr>
        <w:t>Précisions sur les heures rémunérées</w:t>
      </w:r>
      <w:r>
        <w:t> : L’on entend par « heures rémunérées »</w:t>
      </w:r>
      <w:r w:rsidR="00677BC9">
        <w:t>,</w:t>
      </w:r>
      <w:r>
        <w:t xml:space="preserve"> les heures prestées et </w:t>
      </w:r>
      <w:r w:rsidR="00677BC9">
        <w:t xml:space="preserve">les </w:t>
      </w:r>
      <w:r>
        <w:t>heures assimilées payées par l’employeur. Pour les travailleurs ayant presté des heures supplémentaires et ayant été rémunéré</w:t>
      </w:r>
      <w:r w:rsidR="00C26112">
        <w:t>s</w:t>
      </w:r>
      <w:r>
        <w:t xml:space="preserve"> pour ces heures supplémentaires, celles-ci sont également prises en considération</w:t>
      </w:r>
      <w:r w:rsidR="00C26112">
        <w:t>,</w:t>
      </w:r>
      <w:r>
        <w:t xml:space="preserve"> sans que cela ne puisse</w:t>
      </w:r>
      <w:r w:rsidR="00C26112">
        <w:t xml:space="preserve"> toutefois</w:t>
      </w:r>
      <w:r>
        <w:t xml:space="preserve"> impliquer un niveau de prestations supérieur à un équivalent temps plein.</w:t>
      </w:r>
    </w:p>
    <w:p w14:paraId="354783DF" w14:textId="5C85D1AA" w:rsidR="000723FE" w:rsidRPr="005C2F89" w:rsidRDefault="000723FE" w:rsidP="00126EDA">
      <w:pPr>
        <w:jc w:val="both"/>
      </w:pPr>
      <w:r w:rsidRPr="005C2F89">
        <w:t>Les périodes d’absence non rémunérées par l’employeur ne sont pas prises en considération. C’est le cas par exemple des périodes de chômage temporaire, des congés sans solde, de la part des absences pour maladie excédant les 30 jours couverts par le salaire garanti, …</w:t>
      </w:r>
    </w:p>
    <w:p w14:paraId="7434849D" w14:textId="08CCB763" w:rsidR="008A20D1" w:rsidRDefault="000723FE" w:rsidP="000723FE">
      <w:pPr>
        <w:jc w:val="both"/>
      </w:pPr>
      <w:r w:rsidRPr="005C2F89">
        <w:t>Pour le personnel statutaire, les périodes d’absence de plus de 30 jours rémunérées sont également exclues pour la partie qui excède les 30 jours.</w:t>
      </w:r>
    </w:p>
    <w:sectPr w:rsidR="008A20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A0DEA" w14:textId="77777777" w:rsidR="006F2ABD" w:rsidRDefault="006F2ABD" w:rsidP="000831F4">
      <w:pPr>
        <w:spacing w:after="0" w:line="240" w:lineRule="auto"/>
      </w:pPr>
      <w:r>
        <w:separator/>
      </w:r>
    </w:p>
  </w:endnote>
  <w:endnote w:type="continuationSeparator" w:id="0">
    <w:p w14:paraId="0FF406C8" w14:textId="77777777" w:rsidR="006F2ABD" w:rsidRDefault="006F2ABD" w:rsidP="0008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3B5D" w14:textId="77777777" w:rsidR="00677BC9" w:rsidRDefault="00677B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732966"/>
      <w:docPartObj>
        <w:docPartGallery w:val="Page Numbers (Bottom of Page)"/>
        <w:docPartUnique/>
      </w:docPartObj>
    </w:sdtPr>
    <w:sdtEndPr/>
    <w:sdtContent>
      <w:sdt>
        <w:sdtPr>
          <w:id w:val="-1769616900"/>
          <w:docPartObj>
            <w:docPartGallery w:val="Page Numbers (Top of Page)"/>
            <w:docPartUnique/>
          </w:docPartObj>
        </w:sdtPr>
        <w:sdtEndPr/>
        <w:sdtContent>
          <w:p w14:paraId="11739994" w14:textId="5F531F81" w:rsidR="000831F4" w:rsidRPr="000831F4" w:rsidRDefault="000831F4" w:rsidP="000831F4">
            <w:pPr>
              <w:pStyle w:val="Pieddepage"/>
              <w:jc w:val="right"/>
              <w:rPr>
                <w:b/>
                <w:bCs/>
                <w:sz w:val="24"/>
                <w:szCs w:val="24"/>
              </w:rPr>
            </w:pPr>
            <w:r>
              <w:t xml:space="preserve">  </w:t>
            </w:r>
            <w:r>
              <w:rPr>
                <w:lang w:val="fr-FR"/>
              </w:rPr>
              <w:t xml:space="preserve">Page </w:t>
            </w:r>
            <w:r>
              <w:rPr>
                <w:b/>
                <w:bCs/>
                <w:sz w:val="24"/>
                <w:szCs w:val="24"/>
              </w:rPr>
              <w:fldChar w:fldCharType="begin"/>
            </w:r>
            <w:r>
              <w:rPr>
                <w:b/>
                <w:bCs/>
              </w:rPr>
              <w:instrText>PAGE</w:instrText>
            </w:r>
            <w:r>
              <w:rPr>
                <w:b/>
                <w:bCs/>
                <w:sz w:val="24"/>
                <w:szCs w:val="24"/>
              </w:rPr>
              <w:fldChar w:fldCharType="separate"/>
            </w:r>
            <w:r w:rsidR="000723FE">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723FE">
              <w:rPr>
                <w:b/>
                <w:bCs/>
                <w:noProof/>
              </w:rPr>
              <w:t>2</w:t>
            </w:r>
            <w:r>
              <w:rPr>
                <w:b/>
                <w:bCs/>
                <w:sz w:val="24"/>
                <w:szCs w:val="24"/>
              </w:rPr>
              <w:fldChar w:fldCharType="end"/>
            </w:r>
          </w:p>
        </w:sdtContent>
      </w:sdt>
    </w:sdtContent>
  </w:sdt>
  <w:p w14:paraId="0805AE2B" w14:textId="185D0004" w:rsidR="000831F4" w:rsidRPr="000831F4" w:rsidRDefault="000831F4" w:rsidP="000831F4">
    <w:pPr>
      <w:pStyle w:val="Pieddepage"/>
    </w:pPr>
    <w:r w:rsidRPr="000831F4">
      <w:rPr>
        <w:color w:val="808080" w:themeColor="background1" w:themeShade="80"/>
      </w:rPr>
      <w:t>Prime d’encouragement 985 € : circ</w:t>
    </w:r>
    <w:r>
      <w:rPr>
        <w:color w:val="808080" w:themeColor="background1" w:themeShade="80"/>
      </w:rPr>
      <w:t>ulaire explicative – décembre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E2A3" w14:textId="77777777" w:rsidR="00677BC9" w:rsidRDefault="00677B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099C" w14:textId="77777777" w:rsidR="006F2ABD" w:rsidRDefault="006F2ABD" w:rsidP="000831F4">
      <w:pPr>
        <w:spacing w:after="0" w:line="240" w:lineRule="auto"/>
      </w:pPr>
      <w:r>
        <w:separator/>
      </w:r>
    </w:p>
  </w:footnote>
  <w:footnote w:type="continuationSeparator" w:id="0">
    <w:p w14:paraId="5B529854" w14:textId="77777777" w:rsidR="006F2ABD" w:rsidRDefault="006F2ABD" w:rsidP="0008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2CE5" w14:textId="77777777" w:rsidR="00677BC9" w:rsidRDefault="00677B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28362" w14:textId="77777777" w:rsidR="00677BC9" w:rsidRDefault="00677B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9C0A" w14:textId="77777777" w:rsidR="00677BC9" w:rsidRDefault="00677B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41E1"/>
    <w:multiLevelType w:val="hybridMultilevel"/>
    <w:tmpl w:val="E6D4FAD2"/>
    <w:lvl w:ilvl="0" w:tplc="D76CEF2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D1"/>
    <w:rsid w:val="000723FE"/>
    <w:rsid w:val="000831F4"/>
    <w:rsid w:val="000A6629"/>
    <w:rsid w:val="000D6B18"/>
    <w:rsid w:val="000E2AE1"/>
    <w:rsid w:val="00126EDA"/>
    <w:rsid w:val="002211F2"/>
    <w:rsid w:val="00263828"/>
    <w:rsid w:val="00306BF1"/>
    <w:rsid w:val="003A13F1"/>
    <w:rsid w:val="003B0DD5"/>
    <w:rsid w:val="003C40D1"/>
    <w:rsid w:val="003E4E72"/>
    <w:rsid w:val="003E693D"/>
    <w:rsid w:val="00412D9B"/>
    <w:rsid w:val="0044688F"/>
    <w:rsid w:val="004763CD"/>
    <w:rsid w:val="004F23A4"/>
    <w:rsid w:val="004F54B6"/>
    <w:rsid w:val="0058252B"/>
    <w:rsid w:val="005C07EA"/>
    <w:rsid w:val="005C2F89"/>
    <w:rsid w:val="006754CE"/>
    <w:rsid w:val="00677BC9"/>
    <w:rsid w:val="006903A3"/>
    <w:rsid w:val="006D1D3F"/>
    <w:rsid w:val="006F2ABD"/>
    <w:rsid w:val="00746928"/>
    <w:rsid w:val="0086562F"/>
    <w:rsid w:val="008802A7"/>
    <w:rsid w:val="008A20D1"/>
    <w:rsid w:val="00A15A2D"/>
    <w:rsid w:val="00A8166C"/>
    <w:rsid w:val="00B135B5"/>
    <w:rsid w:val="00B3095A"/>
    <w:rsid w:val="00BC0DF8"/>
    <w:rsid w:val="00C03682"/>
    <w:rsid w:val="00C26112"/>
    <w:rsid w:val="00CB4BD7"/>
    <w:rsid w:val="00CD0D2F"/>
    <w:rsid w:val="00D445E3"/>
    <w:rsid w:val="00D905BB"/>
    <w:rsid w:val="00DA4229"/>
    <w:rsid w:val="00DF6E70"/>
    <w:rsid w:val="00E45C1F"/>
    <w:rsid w:val="00E53766"/>
    <w:rsid w:val="00E64368"/>
    <w:rsid w:val="00EB7C78"/>
    <w:rsid w:val="00EC5CFC"/>
    <w:rsid w:val="00EF519A"/>
    <w:rsid w:val="00FB5534"/>
    <w:rsid w:val="00FF6F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68CBA6"/>
  <w15:chartTrackingRefBased/>
  <w15:docId w15:val="{467BD3FF-2571-4F94-AEBB-2FEDFC8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693D"/>
    <w:pPr>
      <w:ind w:left="720"/>
      <w:contextualSpacing/>
    </w:pPr>
  </w:style>
  <w:style w:type="character" w:styleId="Marquedecommentaire">
    <w:name w:val="annotation reference"/>
    <w:basedOn w:val="Policepardfaut"/>
    <w:uiPriority w:val="99"/>
    <w:semiHidden/>
    <w:unhideWhenUsed/>
    <w:rsid w:val="0086562F"/>
    <w:rPr>
      <w:sz w:val="16"/>
      <w:szCs w:val="16"/>
    </w:rPr>
  </w:style>
  <w:style w:type="paragraph" w:styleId="Commentaire">
    <w:name w:val="annotation text"/>
    <w:basedOn w:val="Normal"/>
    <w:link w:val="CommentaireCar"/>
    <w:uiPriority w:val="99"/>
    <w:semiHidden/>
    <w:unhideWhenUsed/>
    <w:rsid w:val="0086562F"/>
    <w:pPr>
      <w:spacing w:line="240" w:lineRule="auto"/>
    </w:pPr>
    <w:rPr>
      <w:sz w:val="20"/>
      <w:szCs w:val="20"/>
    </w:rPr>
  </w:style>
  <w:style w:type="character" w:customStyle="1" w:styleId="CommentaireCar">
    <w:name w:val="Commentaire Car"/>
    <w:basedOn w:val="Policepardfaut"/>
    <w:link w:val="Commentaire"/>
    <w:uiPriority w:val="99"/>
    <w:semiHidden/>
    <w:rsid w:val="0086562F"/>
    <w:rPr>
      <w:sz w:val="20"/>
      <w:szCs w:val="20"/>
    </w:rPr>
  </w:style>
  <w:style w:type="paragraph" w:styleId="Objetducommentaire">
    <w:name w:val="annotation subject"/>
    <w:basedOn w:val="Commentaire"/>
    <w:next w:val="Commentaire"/>
    <w:link w:val="ObjetducommentaireCar"/>
    <w:uiPriority w:val="99"/>
    <w:semiHidden/>
    <w:unhideWhenUsed/>
    <w:rsid w:val="0086562F"/>
    <w:rPr>
      <w:b/>
      <w:bCs/>
    </w:rPr>
  </w:style>
  <w:style w:type="character" w:customStyle="1" w:styleId="ObjetducommentaireCar">
    <w:name w:val="Objet du commentaire Car"/>
    <w:basedOn w:val="CommentaireCar"/>
    <w:link w:val="Objetducommentaire"/>
    <w:uiPriority w:val="99"/>
    <w:semiHidden/>
    <w:rsid w:val="0086562F"/>
    <w:rPr>
      <w:b/>
      <w:bCs/>
      <w:sz w:val="20"/>
      <w:szCs w:val="20"/>
    </w:rPr>
  </w:style>
  <w:style w:type="paragraph" w:styleId="Textedebulles">
    <w:name w:val="Balloon Text"/>
    <w:basedOn w:val="Normal"/>
    <w:link w:val="TextedebullesCar"/>
    <w:uiPriority w:val="99"/>
    <w:semiHidden/>
    <w:unhideWhenUsed/>
    <w:rsid w:val="008656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562F"/>
    <w:rPr>
      <w:rFonts w:ascii="Segoe UI" w:hAnsi="Segoe UI" w:cs="Segoe UI"/>
      <w:sz w:val="18"/>
      <w:szCs w:val="18"/>
    </w:rPr>
  </w:style>
  <w:style w:type="paragraph" w:customStyle="1" w:styleId="Default">
    <w:name w:val="Default"/>
    <w:rsid w:val="0086562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0831F4"/>
    <w:pPr>
      <w:tabs>
        <w:tab w:val="center" w:pos="4536"/>
        <w:tab w:val="right" w:pos="9072"/>
      </w:tabs>
      <w:spacing w:after="0" w:line="240" w:lineRule="auto"/>
    </w:pPr>
  </w:style>
  <w:style w:type="character" w:customStyle="1" w:styleId="En-tteCar">
    <w:name w:val="En-tête Car"/>
    <w:basedOn w:val="Policepardfaut"/>
    <w:link w:val="En-tte"/>
    <w:uiPriority w:val="99"/>
    <w:rsid w:val="000831F4"/>
  </w:style>
  <w:style w:type="paragraph" w:styleId="Pieddepage">
    <w:name w:val="footer"/>
    <w:basedOn w:val="Normal"/>
    <w:link w:val="PieddepageCar"/>
    <w:uiPriority w:val="99"/>
    <w:unhideWhenUsed/>
    <w:rsid w:val="00083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523D-7631-435C-A3B5-BB99657C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989</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AWIPH</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LOECKER Evelyne</dc:creator>
  <cp:keywords/>
  <dc:description/>
  <cp:lastModifiedBy>DEFECHE Christophe</cp:lastModifiedBy>
  <cp:revision>5</cp:revision>
  <dcterms:created xsi:type="dcterms:W3CDTF">2020-12-06T07:38:00Z</dcterms:created>
  <dcterms:modified xsi:type="dcterms:W3CDTF">2020-12-07T08:01:00Z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christophe.defeche@spw.wallonie.be</vt:lpwstr>
  </property>
  <property fmtid="{D5CDD505-2E9C-101B-9397-08002B2CF9AE}" pid="5" name="MSIP_Label_97a477d1-147d-4e34-b5e3-7b26d2f44870_SetDate">
    <vt:lpwstr>2020-12-03T14:15:45.4959884Z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368f74f0-4b61-4d64-863b-99e788bdc165</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