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E19D" w14:textId="5B2DDF40" w:rsidR="0092282A" w:rsidRDefault="0092282A" w:rsidP="0092282A">
      <w:pPr>
        <w:pStyle w:val="Paragraphedeliste"/>
        <w:spacing w:after="0" w:line="240" w:lineRule="auto"/>
        <w:jc w:val="center"/>
        <w:rPr>
          <w:b/>
          <w:bCs/>
          <w:u w:val="single"/>
        </w:rPr>
      </w:pPr>
      <w:r w:rsidRPr="0092282A">
        <w:rPr>
          <w:b/>
          <w:bCs/>
          <w:u w:val="single"/>
        </w:rPr>
        <w:t xml:space="preserve">Foire aux questions relatives </w:t>
      </w:r>
      <w:r w:rsidR="00454B35">
        <w:rPr>
          <w:b/>
          <w:bCs/>
          <w:u w:val="single"/>
        </w:rPr>
        <w:t xml:space="preserve">à l’appel à projets aide alimentaire </w:t>
      </w:r>
      <w:proofErr w:type="spellStart"/>
      <w:r w:rsidR="00454B35">
        <w:rPr>
          <w:b/>
          <w:bCs/>
          <w:u w:val="single"/>
        </w:rPr>
        <w:t>Get</w:t>
      </w:r>
      <w:proofErr w:type="spellEnd"/>
      <w:r w:rsidR="00454B35">
        <w:rPr>
          <w:b/>
          <w:bCs/>
          <w:u w:val="single"/>
        </w:rPr>
        <w:t xml:space="preserve"> Up </w:t>
      </w:r>
      <w:proofErr w:type="spellStart"/>
      <w:r w:rsidR="00454B35">
        <w:rPr>
          <w:b/>
          <w:bCs/>
          <w:u w:val="single"/>
        </w:rPr>
        <w:t>Wallonia</w:t>
      </w:r>
      <w:proofErr w:type="spellEnd"/>
      <w:r w:rsidR="00454B35">
        <w:rPr>
          <w:b/>
          <w:bCs/>
          <w:u w:val="single"/>
        </w:rPr>
        <w:t> !</w:t>
      </w:r>
    </w:p>
    <w:p w14:paraId="36783B59" w14:textId="77777777" w:rsidR="00437097" w:rsidRPr="00437097" w:rsidRDefault="00437097" w:rsidP="0092282A">
      <w:pPr>
        <w:pStyle w:val="Paragraphedeliste"/>
        <w:spacing w:after="0" w:line="240" w:lineRule="auto"/>
        <w:jc w:val="center"/>
        <w:rPr>
          <w:b/>
          <w:bCs/>
          <w:sz w:val="20"/>
          <w:szCs w:val="20"/>
          <w:u w:val="single"/>
        </w:rPr>
      </w:pPr>
    </w:p>
    <w:p w14:paraId="15EDABAB" w14:textId="44DC33B9" w:rsidR="00E61D0E" w:rsidRDefault="00E61D0E" w:rsidP="00E61D0E">
      <w:pPr>
        <w:jc w:val="both"/>
      </w:pPr>
      <w:r>
        <w:t>Force est de constater que les besoins en aide alimentaire continuent de s’accentuer. Tous les professionnels et les bénévoles impliqués s’accordent à relayer l’ampleur du problème et soulignent l’arrivée d’un nouveau public qui, jusqu’il y a peu, n’avait pas recours à ce type d’aide (des jeunes, des indépendants, des travailleurs en « chômage forcé », etc.).</w:t>
      </w:r>
    </w:p>
    <w:p w14:paraId="7F4D01E1" w14:textId="3C184F0A" w:rsidR="00E61D0E" w:rsidRPr="00E61D0E" w:rsidRDefault="00E61D0E" w:rsidP="00E61D0E">
      <w:pPr>
        <w:jc w:val="both"/>
      </w:pPr>
      <w:r>
        <w:t>La Région est intervenue à deux reprises pour soutenir les épiceries sociales, les restaurants sociaux et les CPAS à faire face à l’augmentation de la demande. Les deux appels à projets ont d’ailleurs remporté un large succès ; succès reflétant l’ampleur de la problématique. La résurgence de la crise va nécessairement aggraver la situation.</w:t>
      </w:r>
    </w:p>
    <w:p w14:paraId="6B0C2185" w14:textId="4DF2778D" w:rsidR="008066BD" w:rsidRDefault="008066BD" w:rsidP="005D5377">
      <w:pPr>
        <w:pStyle w:val="Titre2"/>
      </w:pPr>
      <w:bookmarkStart w:id="0" w:name="_Toc55847565"/>
      <w:r>
        <w:t>Quelles seront les dépenses admissibles via ce subside :</w:t>
      </w:r>
      <w:bookmarkEnd w:id="0"/>
    </w:p>
    <w:p w14:paraId="10909E00" w14:textId="05617084" w:rsidR="001C1427" w:rsidRDefault="00086DA8" w:rsidP="005D5377">
      <w:pPr>
        <w:spacing w:before="120" w:after="240"/>
        <w:jc w:val="both"/>
      </w:pPr>
      <w:bookmarkStart w:id="1" w:name="_Hlk54099627"/>
      <w:r w:rsidRPr="005D5377">
        <w:t xml:space="preserve">Les moyens libérés pourront être utilisés pour des dépenses </w:t>
      </w:r>
      <w:bookmarkEnd w:id="1"/>
      <w:r w:rsidR="00D00D21">
        <w:t xml:space="preserve">en </w:t>
      </w:r>
      <w:r w:rsidR="00D00D21" w:rsidRPr="003D0A59">
        <w:t>frais de fonctionnement</w:t>
      </w:r>
      <w:r w:rsidR="00D00D21">
        <w:t xml:space="preserve"> </w:t>
      </w:r>
      <w:r w:rsidR="00D00D21" w:rsidRPr="003D0A59">
        <w:t xml:space="preserve">et/ou </w:t>
      </w:r>
      <w:r w:rsidR="00D00D21">
        <w:t>d’</w:t>
      </w:r>
      <w:r w:rsidR="00D00D21" w:rsidRPr="003D0A59">
        <w:t>investissement.</w:t>
      </w:r>
      <w:r w:rsidR="00D00D21">
        <w:t xml:space="preserve"> </w:t>
      </w:r>
      <w:r w:rsidR="00D00D21" w:rsidRPr="003D0A59">
        <w:t xml:space="preserve">Ces subventions </w:t>
      </w:r>
      <w:r w:rsidR="00D00D21">
        <w:t>visent à</w:t>
      </w:r>
      <w:r w:rsidR="00D00D21" w:rsidRPr="003D7929">
        <w:t xml:space="preserve"> soutenir et renforcer l’offre active d’aide alimentaire pour répondre aux besoins </w:t>
      </w:r>
      <w:r w:rsidR="00D00D21">
        <w:t>primaires des personnes fragilisées et, ainsi, améliorer leurs conditions sociales et de santé.</w:t>
      </w:r>
    </w:p>
    <w:p w14:paraId="6C9A240E" w14:textId="7066250B" w:rsidR="00D00D21" w:rsidRPr="00D00D21" w:rsidRDefault="00D00D21" w:rsidP="00D00D21">
      <w:pPr>
        <w:pStyle w:val="Titre2"/>
      </w:pPr>
      <w:r>
        <w:t>Les produits achetés peuvent-ils être revendus ?</w:t>
      </w:r>
    </w:p>
    <w:p w14:paraId="16555221" w14:textId="19A80FDC" w:rsidR="00D00D21" w:rsidRPr="00D00D21" w:rsidRDefault="00D00D21" w:rsidP="00D00D21">
      <w:pPr>
        <w:jc w:val="both"/>
        <w:rPr>
          <w:bCs/>
        </w:rPr>
      </w:pPr>
      <w:r>
        <w:t xml:space="preserve">Non, </w:t>
      </w:r>
      <w:r w:rsidRPr="00D00D21">
        <w:t>seule une contribution minime par produit/denrée pourra être réclamée au bénéficiaire, de façon à couvrir les frais de manutention, de stockage et de gestion des denrées/produits.</w:t>
      </w:r>
    </w:p>
    <w:p w14:paraId="51BE0BCE" w14:textId="337A6C8E" w:rsidR="007859DD" w:rsidRDefault="007859DD" w:rsidP="005D5377">
      <w:pPr>
        <w:spacing w:before="120" w:after="240"/>
        <w:jc w:val="both"/>
      </w:pPr>
      <w:r w:rsidRPr="00D00D21">
        <w:rPr>
          <w:rFonts w:eastAsiaTheme="majorEastAsia" w:cstheme="majorBidi"/>
          <w:color w:val="365F91" w:themeColor="accent1" w:themeShade="BF"/>
          <w:szCs w:val="26"/>
        </w:rPr>
        <w:t xml:space="preserve">Le subside peut-il être utilisé pour </w:t>
      </w:r>
      <w:r w:rsidR="00D00D21">
        <w:rPr>
          <w:rFonts w:eastAsiaTheme="majorEastAsia" w:cstheme="majorBidi"/>
          <w:color w:val="365F91" w:themeColor="accent1" w:themeShade="BF"/>
          <w:szCs w:val="26"/>
        </w:rPr>
        <w:t>des frais de personnel</w:t>
      </w:r>
      <w:r>
        <w:t> ?</w:t>
      </w:r>
    </w:p>
    <w:p w14:paraId="46A8A67B" w14:textId="52A7A820" w:rsidR="007859DD" w:rsidRDefault="007859DD" w:rsidP="005D5377">
      <w:pPr>
        <w:spacing w:before="120" w:after="240"/>
        <w:jc w:val="both"/>
      </w:pPr>
      <w:r w:rsidRPr="00454B35">
        <w:t>Non, les dépense</w:t>
      </w:r>
      <w:r w:rsidR="00D00D21">
        <w:t xml:space="preserve">s en frais de personnel </w:t>
      </w:r>
      <w:r>
        <w:t xml:space="preserve">ne sont pas </w:t>
      </w:r>
      <w:r w:rsidR="00D00D21">
        <w:t>prévues</w:t>
      </w:r>
      <w:r>
        <w:t xml:space="preserve"> par cet appel à projets.</w:t>
      </w:r>
    </w:p>
    <w:p w14:paraId="5D99403F" w14:textId="210CC6AD" w:rsidR="007859DD" w:rsidRPr="00D00D21" w:rsidRDefault="007859DD" w:rsidP="005D5377">
      <w:pPr>
        <w:spacing w:before="120" w:after="240"/>
        <w:jc w:val="both"/>
        <w:rPr>
          <w:rFonts w:eastAsiaTheme="majorEastAsia" w:cstheme="majorBidi"/>
          <w:color w:val="365F91" w:themeColor="accent1" w:themeShade="BF"/>
          <w:szCs w:val="26"/>
        </w:rPr>
      </w:pPr>
      <w:r w:rsidRPr="00D00D21">
        <w:rPr>
          <w:rFonts w:eastAsiaTheme="majorEastAsia" w:cstheme="majorBidi"/>
          <w:color w:val="365F91" w:themeColor="accent1" w:themeShade="BF"/>
          <w:szCs w:val="26"/>
        </w:rPr>
        <w:t>Le matériel de protection est-il éligible à ce subside ?</w:t>
      </w:r>
    </w:p>
    <w:p w14:paraId="022E996B" w14:textId="52F74530" w:rsidR="007859DD" w:rsidRDefault="007859DD" w:rsidP="005D5377">
      <w:pPr>
        <w:spacing w:before="120" w:after="240"/>
        <w:jc w:val="both"/>
      </w:pPr>
      <w:r>
        <w:t>Oui, qu’il s’agisse de matériel de protection à destination du personnel ou des bénéficiaires de l’aide in fine.</w:t>
      </w:r>
    </w:p>
    <w:p w14:paraId="73261B00" w14:textId="27395AF3" w:rsidR="00D00D21" w:rsidRPr="00D00D21" w:rsidRDefault="00D00D21" w:rsidP="005D5377">
      <w:pPr>
        <w:spacing w:before="120" w:after="240"/>
        <w:jc w:val="both"/>
        <w:rPr>
          <w:rFonts w:eastAsiaTheme="majorEastAsia" w:cstheme="majorBidi"/>
          <w:color w:val="365F91" w:themeColor="accent1" w:themeShade="BF"/>
          <w:szCs w:val="26"/>
        </w:rPr>
      </w:pPr>
      <w:r w:rsidRPr="00D00D21">
        <w:rPr>
          <w:rFonts w:eastAsiaTheme="majorEastAsia" w:cstheme="majorBidi"/>
          <w:color w:val="365F91" w:themeColor="accent1" w:themeShade="BF"/>
          <w:szCs w:val="26"/>
        </w:rPr>
        <w:t xml:space="preserve">Le projet exposé dans mon formulaire de candidature peut-il être modifié ? </w:t>
      </w:r>
    </w:p>
    <w:p w14:paraId="5E62D329" w14:textId="25C62526" w:rsidR="00D00D21" w:rsidRDefault="00D00D21" w:rsidP="005D5377">
      <w:pPr>
        <w:spacing w:before="120" w:after="240"/>
        <w:jc w:val="both"/>
      </w:pPr>
      <w:r>
        <w:t xml:space="preserve">Le type de dépenses présentées dans votre candidature peut être </w:t>
      </w:r>
      <w:r w:rsidR="004347EB">
        <w:t>changée mais la majorité des frais exposés doit rester la même. Par exemple : sur un budget de 15.000 €, si les frais de fonctionnement étaient de 10.000 €, vous devez majoritairement réaliser des dépenses de fonctionnement, soit un minimum de 51 % du montant octroyé, en l’occurrence ici 7.650,00 €.</w:t>
      </w:r>
    </w:p>
    <w:p w14:paraId="541F4417" w14:textId="76BA276A" w:rsidR="004347EB" w:rsidRDefault="004347EB" w:rsidP="005D5377">
      <w:pPr>
        <w:spacing w:before="120" w:after="240"/>
        <w:jc w:val="both"/>
        <w:rPr>
          <w:rFonts w:eastAsiaTheme="majorEastAsia" w:cstheme="majorBidi"/>
          <w:color w:val="365F91" w:themeColor="accent1" w:themeShade="BF"/>
          <w:szCs w:val="26"/>
        </w:rPr>
      </w:pPr>
      <w:r w:rsidRPr="004347EB">
        <w:rPr>
          <w:rFonts w:eastAsiaTheme="majorEastAsia" w:cstheme="majorBidi"/>
          <w:color w:val="365F91" w:themeColor="accent1" w:themeShade="BF"/>
          <w:szCs w:val="26"/>
        </w:rPr>
        <w:lastRenderedPageBreak/>
        <w:t>Peut-on rétrocéder une partie du subside à une/des association(s) partenaire(s) ?</w:t>
      </w:r>
    </w:p>
    <w:p w14:paraId="5E870BC3" w14:textId="3FDA6971" w:rsidR="004347EB" w:rsidRDefault="004347EB" w:rsidP="005D5377">
      <w:pPr>
        <w:spacing w:before="120" w:after="240"/>
        <w:jc w:val="both"/>
      </w:pPr>
      <w:r w:rsidRPr="00E03834">
        <w:t>Oui</w:t>
      </w:r>
      <w:r w:rsidR="00E03834">
        <w:t>, une partie du subside peut être cédé</w:t>
      </w:r>
      <w:r w:rsidR="006F00CC">
        <w:t>e</w:t>
      </w:r>
      <w:r w:rsidR="00E03834">
        <w:t xml:space="preserve"> en tenant compte du type de dépenses reprises dans le formulaire de candidature. De même, l’association receveuse devra fournir toutes les pièces justificatives utiles pour la constitution du dossier qui sera rentré au SPW Intérieur et Action sociale.</w:t>
      </w:r>
    </w:p>
    <w:p w14:paraId="5AFB5042" w14:textId="64BCB378" w:rsidR="00E03834" w:rsidRPr="00E03834" w:rsidRDefault="00E03834" w:rsidP="005D5377">
      <w:pPr>
        <w:spacing w:before="120" w:after="240"/>
        <w:jc w:val="both"/>
        <w:rPr>
          <w:rFonts w:eastAsiaTheme="majorEastAsia" w:cstheme="majorBidi"/>
          <w:color w:val="365F91" w:themeColor="accent1" w:themeShade="BF"/>
          <w:szCs w:val="26"/>
        </w:rPr>
      </w:pPr>
      <w:r w:rsidRPr="00E03834">
        <w:rPr>
          <w:rFonts w:eastAsiaTheme="majorEastAsia" w:cstheme="majorBidi"/>
          <w:color w:val="365F91" w:themeColor="accent1" w:themeShade="BF"/>
          <w:szCs w:val="26"/>
        </w:rPr>
        <w:t>Les dépenses doivent-elles être réalisées pendant la période fixée dans l’arrêté ministériel ?</w:t>
      </w:r>
    </w:p>
    <w:p w14:paraId="42C2AD44" w14:textId="4705A200" w:rsidR="00E03834" w:rsidRPr="00E03834" w:rsidRDefault="00E03834" w:rsidP="005D5377">
      <w:pPr>
        <w:spacing w:before="120" w:after="240"/>
        <w:jc w:val="both"/>
      </w:pPr>
      <w:r>
        <w:t>Les paiements des factures liés aux dépenses qui seront mises à charge de ce subside doivent être réalisés entre le 1</w:t>
      </w:r>
      <w:r w:rsidRPr="00E03834">
        <w:rPr>
          <w:vertAlign w:val="superscript"/>
        </w:rPr>
        <w:t>er</w:t>
      </w:r>
      <w:r>
        <w:t xml:space="preserve"> septembre 2020 et le 30 juin 2021.</w:t>
      </w:r>
    </w:p>
    <w:p w14:paraId="078A8366" w14:textId="223DCC60" w:rsidR="007859DD" w:rsidRPr="00D00D21" w:rsidRDefault="007859DD" w:rsidP="00D75B53">
      <w:pPr>
        <w:spacing w:before="120" w:after="240"/>
        <w:jc w:val="both"/>
        <w:rPr>
          <w:rFonts w:eastAsiaTheme="majorEastAsia" w:cstheme="majorBidi"/>
          <w:color w:val="365F91" w:themeColor="accent1" w:themeShade="BF"/>
          <w:szCs w:val="26"/>
        </w:rPr>
      </w:pPr>
      <w:r w:rsidRPr="00D00D21">
        <w:rPr>
          <w:rFonts w:eastAsiaTheme="majorEastAsia" w:cstheme="majorBidi"/>
          <w:color w:val="365F91" w:themeColor="accent1" w:themeShade="BF"/>
          <w:szCs w:val="26"/>
        </w:rPr>
        <w:t>Quels seront les bénéficiaires de l’aide ?</w:t>
      </w:r>
    </w:p>
    <w:p w14:paraId="2B64C66B" w14:textId="5F751DF2" w:rsidR="007859DD" w:rsidRPr="00D00D21" w:rsidRDefault="007859DD" w:rsidP="00454B35">
      <w:pPr>
        <w:spacing w:before="120" w:after="240"/>
        <w:jc w:val="both"/>
        <w:rPr>
          <w:rFonts w:eastAsiaTheme="majorEastAsia" w:cstheme="majorBidi"/>
          <w:color w:val="365F91" w:themeColor="accent1" w:themeShade="BF"/>
          <w:szCs w:val="26"/>
        </w:rPr>
      </w:pPr>
      <w:r>
        <w:t>En cette période de crise, une aide peut être distribuée à toute personne se présentant dans le service, sans enquête sociale préalable, y compris aux personnes en séjour illégal ou en situation irrégulière.</w:t>
      </w:r>
    </w:p>
    <w:p w14:paraId="2B0AC181" w14:textId="3D2838A6" w:rsidR="00D00D21" w:rsidRPr="00D00D21" w:rsidRDefault="00D00D21" w:rsidP="00454B35">
      <w:pPr>
        <w:spacing w:before="120" w:after="240"/>
        <w:jc w:val="both"/>
        <w:rPr>
          <w:rFonts w:eastAsiaTheme="majorEastAsia" w:cstheme="majorBidi"/>
          <w:color w:val="365F91" w:themeColor="accent1" w:themeShade="BF"/>
          <w:szCs w:val="26"/>
        </w:rPr>
      </w:pPr>
      <w:r w:rsidRPr="00D00D21">
        <w:rPr>
          <w:rFonts w:eastAsiaTheme="majorEastAsia" w:cstheme="majorBidi"/>
          <w:color w:val="365F91" w:themeColor="accent1" w:themeShade="BF"/>
          <w:szCs w:val="26"/>
        </w:rPr>
        <w:t>Un dossier justificatif doit-il être constitué pour ce 2e appel à projets ?</w:t>
      </w:r>
    </w:p>
    <w:p w14:paraId="4B120F99" w14:textId="3950270F" w:rsidR="00D00D21" w:rsidRPr="00454B35" w:rsidRDefault="00D00D21" w:rsidP="00454B35">
      <w:pPr>
        <w:spacing w:before="120" w:after="240"/>
        <w:jc w:val="both"/>
      </w:pPr>
      <w:r>
        <w:t>Contrairement au 1</w:t>
      </w:r>
      <w:r w:rsidRPr="00D00D21">
        <w:rPr>
          <w:vertAlign w:val="superscript"/>
        </w:rPr>
        <w:t>er</w:t>
      </w:r>
      <w:r>
        <w:t xml:space="preserve"> appel à projets aide alimentaire dans le cadre de la crise Covid19, un dossier justificatif doit nous parvenir au plus tard le 01/09/2021. Nous vous invitons à prendre connaissance de l’article 4 de l’arrêté ministériel notifié qui en spécifie les modalités.</w:t>
      </w:r>
    </w:p>
    <w:p w14:paraId="7001BD00" w14:textId="77777777" w:rsidR="00F026AE" w:rsidRDefault="00F026AE" w:rsidP="00F026AE">
      <w:pPr>
        <w:pStyle w:val="Titre2"/>
      </w:pPr>
      <w:r>
        <w:t xml:space="preserve">Où peut-on obtenir des informations complémentaires ? </w:t>
      </w:r>
    </w:p>
    <w:p w14:paraId="0DBCA4B6" w14:textId="5BCBDEEA" w:rsidR="00F026AE" w:rsidRDefault="00F026AE" w:rsidP="00F026AE">
      <w:pPr>
        <w:spacing w:before="120" w:after="240"/>
        <w:jc w:val="both"/>
      </w:pPr>
      <w:r w:rsidRPr="001C1427">
        <w:t xml:space="preserve">Vous pouvez envoyer vos questions à l’adresse mail </w:t>
      </w:r>
      <w:hyperlink r:id="rId11" w:history="1">
        <w:r w:rsidRPr="001C1427">
          <w:t>ers.dgo5@spw.wallonie.be</w:t>
        </w:r>
      </w:hyperlink>
      <w:r w:rsidRPr="001C1427">
        <w:t>.</w:t>
      </w:r>
    </w:p>
    <w:p w14:paraId="37D63FD7" w14:textId="77777777" w:rsidR="007859DD" w:rsidRPr="001C1427" w:rsidRDefault="007859DD" w:rsidP="00D75B53">
      <w:pPr>
        <w:spacing w:before="120" w:after="240"/>
        <w:jc w:val="both"/>
      </w:pPr>
    </w:p>
    <w:p w14:paraId="22B6A33C" w14:textId="5DE754F1" w:rsidR="00255112" w:rsidRPr="00255112" w:rsidRDefault="00255112" w:rsidP="00255112"/>
    <w:p w14:paraId="1594BB34" w14:textId="25C3B8CF" w:rsidR="00255112" w:rsidRPr="004D0C12" w:rsidRDefault="00255112" w:rsidP="00255112">
      <w:pPr>
        <w:pStyle w:val="Titre1"/>
      </w:pPr>
      <w:r w:rsidRPr="004D0C12">
        <w:t xml:space="preserve"> </w:t>
      </w:r>
    </w:p>
    <w:p w14:paraId="2DCD171E" w14:textId="77777777" w:rsidR="00234F54" w:rsidRPr="0092282A" w:rsidRDefault="00234F54"/>
    <w:sectPr w:rsidR="00234F54" w:rsidRPr="009228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8B2B" w14:textId="77777777" w:rsidR="00522785" w:rsidRDefault="00522785" w:rsidP="00D82153">
      <w:pPr>
        <w:spacing w:after="0" w:line="240" w:lineRule="auto"/>
      </w:pPr>
      <w:r>
        <w:separator/>
      </w:r>
    </w:p>
  </w:endnote>
  <w:endnote w:type="continuationSeparator" w:id="0">
    <w:p w14:paraId="1586D91E" w14:textId="77777777" w:rsidR="00522785" w:rsidRDefault="00522785" w:rsidP="00D8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C95C" w14:textId="77777777" w:rsidR="00446D77" w:rsidRDefault="00446D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BC1D" w14:textId="2A1CA6B2" w:rsidR="00446D77" w:rsidRDefault="00446D77" w:rsidP="00C81CD5">
    <w:pPr>
      <w:pStyle w:val="Pieddepage"/>
      <w:tabs>
        <w:tab w:val="clear" w:pos="9072"/>
      </w:tabs>
      <w:ind w:right="-567"/>
      <w:jc w:val="right"/>
      <w:rPr>
        <w:noProof/>
        <w:sz w:val="20"/>
        <w:szCs w:val="20"/>
        <w:lang w:eastAsia="fr-BE"/>
      </w:rPr>
    </w:pPr>
    <w:r>
      <w:tab/>
    </w:r>
    <w:r>
      <w:rPr>
        <w:noProof/>
      </w:rPr>
      <mc:AlternateContent>
        <mc:Choice Requires="wps">
          <w:drawing>
            <wp:anchor distT="0" distB="0" distL="114300" distR="114300" simplePos="0" relativeHeight="251661312" behindDoc="1" locked="0" layoutInCell="1" allowOverlap="1" wp14:anchorId="00849FB7" wp14:editId="2833C1EC">
              <wp:simplePos x="0" y="0"/>
              <wp:positionH relativeFrom="leftMargin">
                <wp:posOffset>404495</wp:posOffset>
              </wp:positionH>
              <wp:positionV relativeFrom="page">
                <wp:posOffset>10376535</wp:posOffset>
              </wp:positionV>
              <wp:extent cx="601345" cy="144145"/>
              <wp:effectExtent l="0" t="0" r="825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E419" id="Rectangle 9" o:spid="_x0000_s1026" style="position:absolute;margin-left:31.85pt;margin-top:817.05pt;width:47.35pt;height:11.3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lt+wEAANoDAAAOAAAAZHJzL2Uyb0RvYy54bWysU1Fv0zAQfkfiP1h+p0m6brCo6TR1FCEN&#10;mNj4AY7jJBaOz5zdpuXXc3a6UsYb4sW68919vu+78/JmPxi2U+g12IoXs5wzZSU02nYV//a0efOO&#10;Mx+EbYQBqyp+UJ7frF6/Wo6uVHPowTQKGYFYX46u4n0IrswyL3s1CD8DpywFW8BBBHKxyxoUI6EP&#10;Jpvn+VU2AjYOQSrv6fZuCvJVwm9bJcOXtvUqMFNx6i2kE9NZxzNbLUXZoXC9lsc2xD90MQht6dET&#10;1J0Igm1R/wU1aIngoQ0zCUMGbaulShyITZG/YPPYC6cSFxLHu5NM/v/Bys+7B2S6odlxZsVAI/pK&#10;ognbGcWuozyj8yVlPboHjAS9uwf53TML656y1C0ijL0SDTVVxPzsj4LoeCpl9fgJGkIX2wBJqX2L&#10;QwQkDdg+DeRwGojaBybp8iovLhaXnEkKFYtFQXZ8QZTPxQ59+KBgYNGoOFLrCVzs7n2YUp9TUvNg&#10;dLPRxiQHu3ptkO0E7cb7RbEpLo7o/jzN2JhsIZZNiPEmsYzEJoFqaA5EEmFaMPoQZPSAPzkbabkq&#10;7n9sBSrOzEdLQl0TmbiNyVlcvp2Tg+eR+jwirCSoigfOJnMdpg3eOtRdTy8VibSFWxK31Yl4FH7q&#10;6tgsLVCS7rjscUPP/ZT1+0uufgEAAP//AwBQSwMEFAAGAAgAAAAhAKLxDqvjAAAADAEAAA8AAABk&#10;cnMvZG93bnJldi54bWxMj8FuwjAMhu+T9g6RJ+02UqDtqq4pQpOASTtMYwhtt9CYtKJxqiZAeful&#10;p+3o359+fy4Wg2nZBXvXWBIwnUTAkCqrGtICdl+rpwyY85KUbC2hgBs6WJT3d4XMlb3SJ162XrNQ&#10;Qi6XAmrvu5xzV9VopJvYDinsjrY30oex11z18hrKTctnUZRyIxsKF2rZ4WuN1Wl7NgJi/b1yt/Vp&#10;k1SZ/ti9HffvP2YvxOPDsHwB5nHwfzCM+kEdyuB0sGdSjrUC0vlzIEOezuMpsJFIshjYYYySNANe&#10;Fvz/E+UvAAAA//8DAFBLAQItABQABgAIAAAAIQC2gziS/gAAAOEBAAATAAAAAAAAAAAAAAAAAAAA&#10;AABbQ29udGVudF9UeXBlc10ueG1sUEsBAi0AFAAGAAgAAAAhADj9If/WAAAAlAEAAAsAAAAAAAAA&#10;AAAAAAAALwEAAF9yZWxzLy5yZWxzUEsBAi0AFAAGAAgAAAAhAI4gGW37AQAA2gMAAA4AAAAAAAAA&#10;AAAAAAAALgIAAGRycy9lMm9Eb2MueG1sUEsBAi0AFAAGAAgAAAAhAKLxDqvjAAAADAEAAA8AAAAA&#10;AAAAAAAAAAAAVQQAAGRycy9kb3ducmV2LnhtbFBLBQYAAAAABAAEAPMAAABlBQAAAAA=&#10;" fillcolor="#e41f13" stroked="f">
              <w10:wrap anchorx="margin" anchory="page"/>
            </v:rect>
          </w:pict>
        </mc:Fallback>
      </mc:AlternateContent>
    </w:r>
  </w:p>
  <w:p w14:paraId="692A8FAF" w14:textId="77777777" w:rsidR="00446D77" w:rsidRDefault="00446D77" w:rsidP="00C81CD5">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p w14:paraId="1E25AA93" w14:textId="20D713AE" w:rsidR="00446D77" w:rsidRDefault="00446D77" w:rsidP="00C81CD5">
    <w:pPr>
      <w:pStyle w:val="Pieddepage"/>
      <w:tabs>
        <w:tab w:val="clear" w:pos="4536"/>
        <w:tab w:val="clear" w:pos="9072"/>
        <w:tab w:val="left" w:pos="12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8564" w14:textId="77777777" w:rsidR="00446D77" w:rsidRDefault="00446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003A" w14:textId="77777777" w:rsidR="00522785" w:rsidRDefault="00522785" w:rsidP="00D82153">
      <w:pPr>
        <w:spacing w:after="0" w:line="240" w:lineRule="auto"/>
      </w:pPr>
      <w:r>
        <w:separator/>
      </w:r>
    </w:p>
  </w:footnote>
  <w:footnote w:type="continuationSeparator" w:id="0">
    <w:p w14:paraId="48833DAB" w14:textId="77777777" w:rsidR="00522785" w:rsidRDefault="00522785" w:rsidP="00D8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739F" w14:textId="77777777" w:rsidR="00446D77" w:rsidRDefault="00446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6FF1" w14:textId="48A99524" w:rsidR="00446D77" w:rsidRDefault="00446D77" w:rsidP="00C81CD5">
    <w:pPr>
      <w:pStyle w:val="En-tte"/>
      <w:rPr>
        <w:noProof/>
      </w:rPr>
    </w:pPr>
    <w:r>
      <w:rPr>
        <w:noProof/>
      </w:rPr>
      <w:drawing>
        <wp:anchor distT="0" distB="0" distL="114300" distR="114300" simplePos="0" relativeHeight="251659264" behindDoc="0" locked="0" layoutInCell="1" allowOverlap="1" wp14:anchorId="060AAAFE" wp14:editId="543E267C">
          <wp:simplePos x="0" y="0"/>
          <wp:positionH relativeFrom="column">
            <wp:posOffset>-144945</wp:posOffset>
          </wp:positionH>
          <wp:positionV relativeFrom="paragraph">
            <wp:posOffset>15571</wp:posOffset>
          </wp:positionV>
          <wp:extent cx="1803400" cy="892175"/>
          <wp:effectExtent l="0" t="0" r="6350" b="3175"/>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51A20831" w14:textId="6B2D6C88" w:rsidR="00446D77" w:rsidRDefault="00B525AD" w:rsidP="00C81CD5">
    <w:pPr>
      <w:pStyle w:val="En-tte"/>
      <w:jc w:val="right"/>
      <w:rPr>
        <w:rFonts w:cs="Arial"/>
        <w:sz w:val="16"/>
        <w:szCs w:val="16"/>
      </w:rPr>
    </w:pPr>
    <w:sdt>
      <w:sdtPr>
        <w:rPr>
          <w:rFonts w:cs="Arial"/>
          <w:sz w:val="16"/>
          <w:szCs w:val="16"/>
        </w:rPr>
        <w:id w:val="23673038"/>
        <w:docPartObj>
          <w:docPartGallery w:val="Page Numbers (Top of Page)"/>
          <w:docPartUnique/>
        </w:docPartObj>
      </w:sdtPr>
      <w:sdtEndPr/>
      <w:sdtContent>
        <w:r w:rsidR="00446D77">
          <w:rPr>
            <w:rFonts w:cs="Arial"/>
            <w:sz w:val="16"/>
            <w:szCs w:val="16"/>
          </w:rPr>
          <w:t xml:space="preserve">Page </w:t>
        </w:r>
        <w:r w:rsidR="00446D77">
          <w:rPr>
            <w:rFonts w:cs="Arial"/>
            <w:sz w:val="16"/>
            <w:szCs w:val="16"/>
          </w:rPr>
          <w:fldChar w:fldCharType="begin"/>
        </w:r>
        <w:r w:rsidR="00446D77">
          <w:rPr>
            <w:rFonts w:cs="Arial"/>
            <w:sz w:val="16"/>
            <w:szCs w:val="16"/>
          </w:rPr>
          <w:instrText xml:space="preserve"> PAGE </w:instrText>
        </w:r>
        <w:r w:rsidR="00446D77">
          <w:rPr>
            <w:rFonts w:cs="Arial"/>
            <w:sz w:val="16"/>
            <w:szCs w:val="16"/>
          </w:rPr>
          <w:fldChar w:fldCharType="separate"/>
        </w:r>
        <w:r w:rsidR="00446D77">
          <w:rPr>
            <w:rFonts w:cs="Arial"/>
            <w:sz w:val="16"/>
            <w:szCs w:val="16"/>
          </w:rPr>
          <w:t>2</w:t>
        </w:r>
        <w:r w:rsidR="00446D77">
          <w:rPr>
            <w:rFonts w:cs="Arial"/>
            <w:sz w:val="16"/>
            <w:szCs w:val="16"/>
          </w:rPr>
          <w:fldChar w:fldCharType="end"/>
        </w:r>
        <w:r w:rsidR="00446D77">
          <w:rPr>
            <w:rFonts w:cs="Arial"/>
            <w:sz w:val="16"/>
            <w:szCs w:val="16"/>
          </w:rPr>
          <w:t xml:space="preserve"> sur </w:t>
        </w:r>
        <w:r w:rsidR="00446D77">
          <w:rPr>
            <w:rFonts w:cs="Arial"/>
            <w:sz w:val="16"/>
            <w:szCs w:val="16"/>
          </w:rPr>
          <w:fldChar w:fldCharType="begin"/>
        </w:r>
        <w:r w:rsidR="00446D77">
          <w:rPr>
            <w:rFonts w:cs="Arial"/>
            <w:sz w:val="16"/>
            <w:szCs w:val="16"/>
          </w:rPr>
          <w:instrText xml:space="preserve"> NUMPAGES  </w:instrText>
        </w:r>
        <w:r w:rsidR="00446D77">
          <w:rPr>
            <w:rFonts w:cs="Arial"/>
            <w:sz w:val="16"/>
            <w:szCs w:val="16"/>
          </w:rPr>
          <w:fldChar w:fldCharType="separate"/>
        </w:r>
        <w:r w:rsidR="00446D77">
          <w:rPr>
            <w:rFonts w:cs="Arial"/>
            <w:sz w:val="16"/>
            <w:szCs w:val="16"/>
          </w:rPr>
          <w:t>3</w:t>
        </w:r>
        <w:r w:rsidR="00446D77">
          <w:rPr>
            <w:rFonts w:cs="Arial"/>
            <w:sz w:val="16"/>
            <w:szCs w:val="16"/>
          </w:rPr>
          <w:fldChar w:fldCharType="end"/>
        </w:r>
      </w:sdtContent>
    </w:sdt>
  </w:p>
  <w:p w14:paraId="1D224375" w14:textId="5B2F8E9A" w:rsidR="00446D77" w:rsidRDefault="00446D77" w:rsidP="00C81CD5">
    <w:pPr>
      <w:pStyle w:val="En-tte"/>
    </w:pPr>
  </w:p>
  <w:p w14:paraId="19C37F11" w14:textId="77777777" w:rsidR="00446D77" w:rsidRDefault="00446D77">
    <w:pPr>
      <w:pStyle w:val="En-tte"/>
    </w:pPr>
  </w:p>
  <w:p w14:paraId="042028C6" w14:textId="7F944646" w:rsidR="00446D77" w:rsidRDefault="00446D77">
    <w:pPr>
      <w:pStyle w:val="En-tte"/>
    </w:pPr>
  </w:p>
  <w:p w14:paraId="7658DA2C" w14:textId="77777777" w:rsidR="00446D77" w:rsidRDefault="00446D77">
    <w:pPr>
      <w:pStyle w:val="En-tte"/>
    </w:pPr>
  </w:p>
  <w:p w14:paraId="169BCFDF" w14:textId="77777777" w:rsidR="00446D77" w:rsidRDefault="00446D77">
    <w:pPr>
      <w:pStyle w:val="En-tte"/>
    </w:pPr>
  </w:p>
  <w:p w14:paraId="3B0C3DC6" w14:textId="71AA7BA8" w:rsidR="00446D77" w:rsidRDefault="00446D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7304" w14:textId="77777777" w:rsidR="00446D77" w:rsidRDefault="00446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90"/>
    <w:multiLevelType w:val="hybridMultilevel"/>
    <w:tmpl w:val="CB3A173C"/>
    <w:lvl w:ilvl="0" w:tplc="A258B898">
      <w:start w:val="1"/>
      <w:numFmt w:val="bullet"/>
      <w:lvlText w:val="•"/>
      <w:lvlJc w:val="left"/>
      <w:pPr>
        <w:tabs>
          <w:tab w:val="num" w:pos="720"/>
        </w:tabs>
        <w:ind w:left="720" w:hanging="360"/>
      </w:pPr>
      <w:rPr>
        <w:rFonts w:ascii="Arial" w:hAnsi="Arial" w:cs="Times New Roman" w:hint="default"/>
      </w:rPr>
    </w:lvl>
    <w:lvl w:ilvl="1" w:tplc="4A40ECEC">
      <w:start w:val="142"/>
      <w:numFmt w:val="bullet"/>
      <w:lvlText w:val="•"/>
      <w:lvlJc w:val="left"/>
      <w:pPr>
        <w:tabs>
          <w:tab w:val="num" w:pos="1440"/>
        </w:tabs>
        <w:ind w:left="1440" w:hanging="360"/>
      </w:pPr>
      <w:rPr>
        <w:rFonts w:ascii="Arial" w:hAnsi="Arial" w:cs="Times New Roman" w:hint="default"/>
      </w:rPr>
    </w:lvl>
    <w:lvl w:ilvl="2" w:tplc="CCF0CDF6">
      <w:start w:val="1"/>
      <w:numFmt w:val="bullet"/>
      <w:lvlText w:val="•"/>
      <w:lvlJc w:val="left"/>
      <w:pPr>
        <w:tabs>
          <w:tab w:val="num" w:pos="2160"/>
        </w:tabs>
        <w:ind w:left="2160" w:hanging="360"/>
      </w:pPr>
      <w:rPr>
        <w:rFonts w:ascii="Arial" w:hAnsi="Arial" w:cs="Times New Roman" w:hint="default"/>
      </w:rPr>
    </w:lvl>
    <w:lvl w:ilvl="3" w:tplc="F72AA4B4">
      <w:start w:val="1"/>
      <w:numFmt w:val="bullet"/>
      <w:lvlText w:val="•"/>
      <w:lvlJc w:val="left"/>
      <w:pPr>
        <w:tabs>
          <w:tab w:val="num" w:pos="2880"/>
        </w:tabs>
        <w:ind w:left="2880" w:hanging="360"/>
      </w:pPr>
      <w:rPr>
        <w:rFonts w:ascii="Arial" w:hAnsi="Arial" w:cs="Times New Roman" w:hint="default"/>
      </w:rPr>
    </w:lvl>
    <w:lvl w:ilvl="4" w:tplc="0E1A47E4">
      <w:start w:val="1"/>
      <w:numFmt w:val="bullet"/>
      <w:lvlText w:val="•"/>
      <w:lvlJc w:val="left"/>
      <w:pPr>
        <w:tabs>
          <w:tab w:val="num" w:pos="3600"/>
        </w:tabs>
        <w:ind w:left="3600" w:hanging="360"/>
      </w:pPr>
      <w:rPr>
        <w:rFonts w:ascii="Arial" w:hAnsi="Arial" w:cs="Times New Roman" w:hint="default"/>
      </w:rPr>
    </w:lvl>
    <w:lvl w:ilvl="5" w:tplc="80B074BE">
      <w:start w:val="1"/>
      <w:numFmt w:val="bullet"/>
      <w:lvlText w:val="•"/>
      <w:lvlJc w:val="left"/>
      <w:pPr>
        <w:tabs>
          <w:tab w:val="num" w:pos="4320"/>
        </w:tabs>
        <w:ind w:left="4320" w:hanging="360"/>
      </w:pPr>
      <w:rPr>
        <w:rFonts w:ascii="Arial" w:hAnsi="Arial" w:cs="Times New Roman" w:hint="default"/>
      </w:rPr>
    </w:lvl>
    <w:lvl w:ilvl="6" w:tplc="2C0E8294">
      <w:start w:val="1"/>
      <w:numFmt w:val="bullet"/>
      <w:lvlText w:val="•"/>
      <w:lvlJc w:val="left"/>
      <w:pPr>
        <w:tabs>
          <w:tab w:val="num" w:pos="5040"/>
        </w:tabs>
        <w:ind w:left="5040" w:hanging="360"/>
      </w:pPr>
      <w:rPr>
        <w:rFonts w:ascii="Arial" w:hAnsi="Arial" w:cs="Times New Roman" w:hint="default"/>
      </w:rPr>
    </w:lvl>
    <w:lvl w:ilvl="7" w:tplc="F32C9C42">
      <w:start w:val="1"/>
      <w:numFmt w:val="bullet"/>
      <w:lvlText w:val="•"/>
      <w:lvlJc w:val="left"/>
      <w:pPr>
        <w:tabs>
          <w:tab w:val="num" w:pos="5760"/>
        </w:tabs>
        <w:ind w:left="5760" w:hanging="360"/>
      </w:pPr>
      <w:rPr>
        <w:rFonts w:ascii="Arial" w:hAnsi="Arial" w:cs="Times New Roman" w:hint="default"/>
      </w:rPr>
    </w:lvl>
    <w:lvl w:ilvl="8" w:tplc="0D5C027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F93F11"/>
    <w:multiLevelType w:val="hybridMultilevel"/>
    <w:tmpl w:val="C5A4D862"/>
    <w:lvl w:ilvl="0" w:tplc="080C000F">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38B1C42"/>
    <w:multiLevelType w:val="hybridMultilevel"/>
    <w:tmpl w:val="99BA1A6C"/>
    <w:lvl w:ilvl="0" w:tplc="12FCAAB2">
      <w:start w:val="1"/>
      <w:numFmt w:val="bullet"/>
      <w:lvlText w:val="•"/>
      <w:lvlJc w:val="left"/>
      <w:pPr>
        <w:tabs>
          <w:tab w:val="num" w:pos="720"/>
        </w:tabs>
        <w:ind w:left="720" w:hanging="360"/>
      </w:pPr>
      <w:rPr>
        <w:rFonts w:ascii="Arial" w:hAnsi="Arial" w:cs="Times New Roman" w:hint="default"/>
      </w:rPr>
    </w:lvl>
    <w:lvl w:ilvl="1" w:tplc="DF14A3E0">
      <w:start w:val="1"/>
      <w:numFmt w:val="bullet"/>
      <w:lvlText w:val="•"/>
      <w:lvlJc w:val="left"/>
      <w:pPr>
        <w:tabs>
          <w:tab w:val="num" w:pos="1440"/>
        </w:tabs>
        <w:ind w:left="1440" w:hanging="360"/>
      </w:pPr>
      <w:rPr>
        <w:rFonts w:ascii="Arial" w:hAnsi="Arial" w:cs="Times New Roman" w:hint="default"/>
      </w:rPr>
    </w:lvl>
    <w:lvl w:ilvl="2" w:tplc="540A6AF2">
      <w:start w:val="1"/>
      <w:numFmt w:val="bullet"/>
      <w:lvlText w:val="•"/>
      <w:lvlJc w:val="left"/>
      <w:pPr>
        <w:tabs>
          <w:tab w:val="num" w:pos="2160"/>
        </w:tabs>
        <w:ind w:left="2160" w:hanging="360"/>
      </w:pPr>
      <w:rPr>
        <w:rFonts w:ascii="Arial" w:hAnsi="Arial" w:cs="Times New Roman" w:hint="default"/>
      </w:rPr>
    </w:lvl>
    <w:lvl w:ilvl="3" w:tplc="41723F50">
      <w:start w:val="1"/>
      <w:numFmt w:val="bullet"/>
      <w:lvlText w:val="•"/>
      <w:lvlJc w:val="left"/>
      <w:pPr>
        <w:tabs>
          <w:tab w:val="num" w:pos="2880"/>
        </w:tabs>
        <w:ind w:left="2880" w:hanging="360"/>
      </w:pPr>
      <w:rPr>
        <w:rFonts w:ascii="Arial" w:hAnsi="Arial" w:cs="Times New Roman" w:hint="default"/>
      </w:rPr>
    </w:lvl>
    <w:lvl w:ilvl="4" w:tplc="621A0016">
      <w:start w:val="1"/>
      <w:numFmt w:val="bullet"/>
      <w:lvlText w:val="•"/>
      <w:lvlJc w:val="left"/>
      <w:pPr>
        <w:tabs>
          <w:tab w:val="num" w:pos="3600"/>
        </w:tabs>
        <w:ind w:left="3600" w:hanging="360"/>
      </w:pPr>
      <w:rPr>
        <w:rFonts w:ascii="Arial" w:hAnsi="Arial" w:cs="Times New Roman" w:hint="default"/>
      </w:rPr>
    </w:lvl>
    <w:lvl w:ilvl="5" w:tplc="9628045A">
      <w:start w:val="1"/>
      <w:numFmt w:val="bullet"/>
      <w:lvlText w:val="•"/>
      <w:lvlJc w:val="left"/>
      <w:pPr>
        <w:tabs>
          <w:tab w:val="num" w:pos="4320"/>
        </w:tabs>
        <w:ind w:left="4320" w:hanging="360"/>
      </w:pPr>
      <w:rPr>
        <w:rFonts w:ascii="Arial" w:hAnsi="Arial" w:cs="Times New Roman" w:hint="default"/>
      </w:rPr>
    </w:lvl>
    <w:lvl w:ilvl="6" w:tplc="33BADD0C">
      <w:start w:val="1"/>
      <w:numFmt w:val="bullet"/>
      <w:lvlText w:val="•"/>
      <w:lvlJc w:val="left"/>
      <w:pPr>
        <w:tabs>
          <w:tab w:val="num" w:pos="5040"/>
        </w:tabs>
        <w:ind w:left="5040" w:hanging="360"/>
      </w:pPr>
      <w:rPr>
        <w:rFonts w:ascii="Arial" w:hAnsi="Arial" w:cs="Times New Roman" w:hint="default"/>
      </w:rPr>
    </w:lvl>
    <w:lvl w:ilvl="7" w:tplc="B6464292">
      <w:start w:val="1"/>
      <w:numFmt w:val="bullet"/>
      <w:lvlText w:val="•"/>
      <w:lvlJc w:val="left"/>
      <w:pPr>
        <w:tabs>
          <w:tab w:val="num" w:pos="5760"/>
        </w:tabs>
        <w:ind w:left="5760" w:hanging="360"/>
      </w:pPr>
      <w:rPr>
        <w:rFonts w:ascii="Arial" w:hAnsi="Arial" w:cs="Times New Roman" w:hint="default"/>
      </w:rPr>
    </w:lvl>
    <w:lvl w:ilvl="8" w:tplc="2EE0A53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D8B6915"/>
    <w:multiLevelType w:val="hybridMultilevel"/>
    <w:tmpl w:val="2AE4F7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EDB06C5"/>
    <w:multiLevelType w:val="hybridMultilevel"/>
    <w:tmpl w:val="09B007E6"/>
    <w:lvl w:ilvl="0" w:tplc="304EA4DC">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5"/>
    <w:rsid w:val="00014CAA"/>
    <w:rsid w:val="00043D81"/>
    <w:rsid w:val="00086DA8"/>
    <w:rsid w:val="00106E5B"/>
    <w:rsid w:val="0016077E"/>
    <w:rsid w:val="001C1427"/>
    <w:rsid w:val="00234F54"/>
    <w:rsid w:val="00255112"/>
    <w:rsid w:val="00285420"/>
    <w:rsid w:val="002F1369"/>
    <w:rsid w:val="004347EB"/>
    <w:rsid w:val="0043518B"/>
    <w:rsid w:val="00437097"/>
    <w:rsid w:val="00442C33"/>
    <w:rsid w:val="00446D77"/>
    <w:rsid w:val="00450A12"/>
    <w:rsid w:val="00454B35"/>
    <w:rsid w:val="0046637C"/>
    <w:rsid w:val="00470521"/>
    <w:rsid w:val="004B30D5"/>
    <w:rsid w:val="004D0C12"/>
    <w:rsid w:val="00522785"/>
    <w:rsid w:val="005D415B"/>
    <w:rsid w:val="005D5377"/>
    <w:rsid w:val="006F00CC"/>
    <w:rsid w:val="007859DD"/>
    <w:rsid w:val="008066BD"/>
    <w:rsid w:val="008455C7"/>
    <w:rsid w:val="008F23E5"/>
    <w:rsid w:val="008F4E34"/>
    <w:rsid w:val="0092282A"/>
    <w:rsid w:val="00956D70"/>
    <w:rsid w:val="009E4B45"/>
    <w:rsid w:val="00A107AD"/>
    <w:rsid w:val="00A27A1D"/>
    <w:rsid w:val="00AA7326"/>
    <w:rsid w:val="00B525AD"/>
    <w:rsid w:val="00C10F65"/>
    <w:rsid w:val="00C81CD5"/>
    <w:rsid w:val="00D00D21"/>
    <w:rsid w:val="00D75B53"/>
    <w:rsid w:val="00D82153"/>
    <w:rsid w:val="00E03834"/>
    <w:rsid w:val="00E61D0E"/>
    <w:rsid w:val="00EE0CB5"/>
    <w:rsid w:val="00EF13C6"/>
    <w:rsid w:val="00F00E57"/>
    <w:rsid w:val="00F026AE"/>
    <w:rsid w:val="00F652CC"/>
    <w:rsid w:val="47DB9277"/>
    <w:rsid w:val="55ABAF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9CBFB"/>
  <w15:chartTrackingRefBased/>
  <w15:docId w15:val="{50910B58-37DA-4926-AC8E-A29C1598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D5"/>
    <w:rPr>
      <w:rFonts w:ascii="Century Gothic" w:hAnsi="Century Gothic"/>
    </w:rPr>
  </w:style>
  <w:style w:type="paragraph" w:styleId="Titre1">
    <w:name w:val="heading 1"/>
    <w:basedOn w:val="Normal"/>
    <w:next w:val="Normal"/>
    <w:link w:val="Titre1Car"/>
    <w:uiPriority w:val="9"/>
    <w:qFormat/>
    <w:rsid w:val="00437097"/>
    <w:pPr>
      <w:keepNext/>
      <w:keepLines/>
      <w:spacing w:before="240" w:after="0"/>
      <w:outlineLvl w:val="0"/>
    </w:pPr>
    <w:rPr>
      <w:rFonts w:eastAsiaTheme="majorEastAsia" w:cstheme="majorBidi"/>
      <w:b/>
      <w:color w:val="365F91" w:themeColor="accent1" w:themeShade="BF"/>
      <w:szCs w:val="32"/>
    </w:rPr>
  </w:style>
  <w:style w:type="paragraph" w:styleId="Titre2">
    <w:name w:val="heading 2"/>
    <w:basedOn w:val="Normal"/>
    <w:next w:val="Normal"/>
    <w:link w:val="Titre2Car"/>
    <w:uiPriority w:val="9"/>
    <w:unhideWhenUsed/>
    <w:qFormat/>
    <w:rsid w:val="004D0C12"/>
    <w:pPr>
      <w:keepNext/>
      <w:keepLines/>
      <w:spacing w:before="40" w:after="0"/>
      <w:outlineLvl w:val="1"/>
    </w:pPr>
    <w:rPr>
      <w:rFonts w:eastAsiaTheme="majorEastAsi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10F65"/>
    <w:pPr>
      <w:spacing w:after="160" w:line="256" w:lineRule="auto"/>
      <w:ind w:left="720"/>
      <w:contextualSpacing/>
    </w:pPr>
  </w:style>
  <w:style w:type="character" w:customStyle="1" w:styleId="Titre1Car">
    <w:name w:val="Titre 1 Car"/>
    <w:basedOn w:val="Policepardfaut"/>
    <w:link w:val="Titre1"/>
    <w:uiPriority w:val="9"/>
    <w:rsid w:val="00437097"/>
    <w:rPr>
      <w:rFonts w:ascii="Century Gothic" w:eastAsiaTheme="majorEastAsia" w:hAnsi="Century Gothic" w:cstheme="majorBidi"/>
      <w:b/>
      <w:color w:val="365F91" w:themeColor="accent1" w:themeShade="BF"/>
      <w:szCs w:val="32"/>
    </w:rPr>
  </w:style>
  <w:style w:type="paragraph" w:styleId="En-ttedetabledesmatires">
    <w:name w:val="TOC Heading"/>
    <w:basedOn w:val="Titre1"/>
    <w:next w:val="Normal"/>
    <w:uiPriority w:val="39"/>
    <w:unhideWhenUsed/>
    <w:qFormat/>
    <w:rsid w:val="00437097"/>
    <w:pPr>
      <w:spacing w:line="259" w:lineRule="auto"/>
      <w:outlineLvl w:val="9"/>
    </w:pPr>
    <w:rPr>
      <w:rFonts w:asciiTheme="majorHAnsi" w:hAnsiTheme="majorHAnsi"/>
      <w:b w:val="0"/>
      <w:sz w:val="32"/>
      <w:lang w:val="fr-FR" w:eastAsia="fr-FR"/>
    </w:rPr>
  </w:style>
  <w:style w:type="paragraph" w:styleId="TM1">
    <w:name w:val="toc 1"/>
    <w:basedOn w:val="Normal"/>
    <w:next w:val="Normal"/>
    <w:autoRedefine/>
    <w:uiPriority w:val="39"/>
    <w:unhideWhenUsed/>
    <w:rsid w:val="00437097"/>
    <w:pPr>
      <w:spacing w:after="100"/>
    </w:pPr>
  </w:style>
  <w:style w:type="character" w:styleId="Lienhypertexte">
    <w:name w:val="Hyperlink"/>
    <w:basedOn w:val="Policepardfaut"/>
    <w:uiPriority w:val="99"/>
    <w:unhideWhenUsed/>
    <w:rsid w:val="00437097"/>
    <w:rPr>
      <w:color w:val="0000FF" w:themeColor="hyperlink"/>
      <w:u w:val="single"/>
    </w:rPr>
  </w:style>
  <w:style w:type="character" w:customStyle="1" w:styleId="Titre2Car">
    <w:name w:val="Titre 2 Car"/>
    <w:basedOn w:val="Policepardfaut"/>
    <w:link w:val="Titre2"/>
    <w:uiPriority w:val="9"/>
    <w:rsid w:val="004D0C12"/>
    <w:rPr>
      <w:rFonts w:ascii="Century Gothic" w:eastAsiaTheme="majorEastAsia" w:hAnsi="Century Gothic" w:cstheme="majorBidi"/>
      <w:color w:val="365F91" w:themeColor="accent1" w:themeShade="BF"/>
      <w:szCs w:val="26"/>
    </w:rPr>
  </w:style>
  <w:style w:type="paragraph" w:styleId="TM2">
    <w:name w:val="toc 2"/>
    <w:basedOn w:val="Normal"/>
    <w:next w:val="Normal"/>
    <w:autoRedefine/>
    <w:uiPriority w:val="39"/>
    <w:unhideWhenUsed/>
    <w:rsid w:val="004D0C12"/>
    <w:pPr>
      <w:spacing w:after="100"/>
      <w:ind w:left="220"/>
    </w:pPr>
  </w:style>
  <w:style w:type="paragraph" w:customStyle="1" w:styleId="Default">
    <w:name w:val="Default"/>
    <w:rsid w:val="0016077E"/>
    <w:pPr>
      <w:widowControl w:val="0"/>
      <w:spacing w:after="0" w:line="240" w:lineRule="auto"/>
    </w:pPr>
    <w:rPr>
      <w:rFonts w:ascii="Palatino" w:eastAsia="Times New Roman" w:hAnsi="Palatino" w:cs="Times New Roman"/>
      <w:color w:val="000000"/>
      <w:sz w:val="24"/>
      <w:szCs w:val="20"/>
      <w:lang w:val="fr-FR" w:eastAsia="fr-BE"/>
    </w:rPr>
  </w:style>
  <w:style w:type="paragraph" w:styleId="Corpsdetexte">
    <w:name w:val="Body Text"/>
    <w:basedOn w:val="Normal"/>
    <w:link w:val="CorpsdetexteCar"/>
    <w:semiHidden/>
    <w:rsid w:val="00255112"/>
    <w:pPr>
      <w:spacing w:after="0" w:line="240" w:lineRule="auto"/>
      <w:ind w:right="-285"/>
      <w:jc w:val="both"/>
    </w:pPr>
    <w:rPr>
      <w:rFonts w:ascii="Arial" w:eastAsia="Times New Roman" w:hAnsi="Arial" w:cs="Times New Roman"/>
      <w:szCs w:val="20"/>
      <w:lang w:val="fr-FR" w:eastAsia="fr-BE"/>
    </w:rPr>
  </w:style>
  <w:style w:type="character" w:customStyle="1" w:styleId="CorpsdetexteCar">
    <w:name w:val="Corps de texte Car"/>
    <w:basedOn w:val="Policepardfaut"/>
    <w:link w:val="Corpsdetexte"/>
    <w:semiHidden/>
    <w:rsid w:val="00255112"/>
    <w:rPr>
      <w:rFonts w:ascii="Arial" w:eastAsia="Times New Roman" w:hAnsi="Arial" w:cs="Times New Roman"/>
      <w:szCs w:val="20"/>
      <w:lang w:val="fr-FR" w:eastAsia="fr-BE"/>
    </w:rPr>
  </w:style>
  <w:style w:type="character" w:customStyle="1" w:styleId="ParagraphedelisteCar">
    <w:name w:val="Paragraphe de liste Car"/>
    <w:basedOn w:val="Policepardfaut"/>
    <w:link w:val="Paragraphedeliste"/>
    <w:uiPriority w:val="34"/>
    <w:locked/>
    <w:rsid w:val="001C1427"/>
  </w:style>
  <w:style w:type="paragraph" w:styleId="En-tte">
    <w:name w:val="header"/>
    <w:basedOn w:val="Normal"/>
    <w:link w:val="En-tteCar"/>
    <w:uiPriority w:val="99"/>
    <w:unhideWhenUsed/>
    <w:rsid w:val="00C81CD5"/>
    <w:pPr>
      <w:tabs>
        <w:tab w:val="center" w:pos="4536"/>
        <w:tab w:val="right" w:pos="9072"/>
      </w:tabs>
      <w:spacing w:after="0" w:line="240" w:lineRule="auto"/>
    </w:pPr>
  </w:style>
  <w:style w:type="character" w:customStyle="1" w:styleId="En-tteCar">
    <w:name w:val="En-tête Car"/>
    <w:basedOn w:val="Policepardfaut"/>
    <w:link w:val="En-tte"/>
    <w:uiPriority w:val="99"/>
    <w:rsid w:val="00C81CD5"/>
    <w:rPr>
      <w:rFonts w:ascii="Century Gothic" w:hAnsi="Century Gothic"/>
    </w:rPr>
  </w:style>
  <w:style w:type="paragraph" w:styleId="Pieddepage">
    <w:name w:val="footer"/>
    <w:basedOn w:val="Normal"/>
    <w:link w:val="PieddepageCar"/>
    <w:uiPriority w:val="99"/>
    <w:unhideWhenUsed/>
    <w:rsid w:val="00C81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CD5"/>
    <w:rPr>
      <w:rFonts w:ascii="Century Gothic" w:hAnsi="Century Gothic"/>
    </w:rPr>
  </w:style>
  <w:style w:type="paragraph" w:customStyle="1" w:styleId="Normale">
    <w:name w:val="Normal(e)"/>
    <w:basedOn w:val="Normal"/>
    <w:uiPriority w:val="99"/>
    <w:rsid w:val="00C81CD5"/>
    <w:pPr>
      <w:widowControl w:val="0"/>
      <w:autoSpaceDE w:val="0"/>
      <w:autoSpaceDN w:val="0"/>
      <w:adjustRightInd w:val="0"/>
      <w:spacing w:after="0" w:line="240" w:lineRule="auto"/>
      <w:textAlignment w:val="center"/>
    </w:pPr>
    <w:rPr>
      <w:rFonts w:ascii="Helvetica" w:eastAsiaTheme="minorEastAsia" w:hAnsi="Helvetica" w:cs="Helvetica"/>
      <w:color w:val="000000"/>
      <w:sz w:val="24"/>
      <w:szCs w:val="24"/>
      <w:lang w:val="fr-FR" w:eastAsia="fr-FR"/>
    </w:rPr>
  </w:style>
  <w:style w:type="paragraph" w:styleId="Textedebulles">
    <w:name w:val="Balloon Text"/>
    <w:basedOn w:val="Normal"/>
    <w:link w:val="TextedebullesCar"/>
    <w:uiPriority w:val="99"/>
    <w:semiHidden/>
    <w:unhideWhenUsed/>
    <w:rsid w:val="00086D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DA8"/>
    <w:rPr>
      <w:rFonts w:ascii="Segoe UI" w:hAnsi="Segoe UI" w:cs="Segoe UI"/>
      <w:sz w:val="18"/>
      <w:szCs w:val="18"/>
    </w:rPr>
  </w:style>
  <w:style w:type="paragraph" w:styleId="Rvision">
    <w:name w:val="Revision"/>
    <w:hidden/>
    <w:uiPriority w:val="99"/>
    <w:semiHidden/>
    <w:rsid w:val="005D5377"/>
    <w:pPr>
      <w:spacing w:after="0" w:line="240" w:lineRule="auto"/>
    </w:pPr>
    <w:rPr>
      <w:rFonts w:ascii="Century Gothic" w:hAnsi="Century Gothic"/>
    </w:rPr>
  </w:style>
  <w:style w:type="character" w:styleId="Marquedecommentaire">
    <w:name w:val="annotation reference"/>
    <w:basedOn w:val="Policepardfaut"/>
    <w:uiPriority w:val="99"/>
    <w:semiHidden/>
    <w:unhideWhenUsed/>
    <w:rsid w:val="00F00E57"/>
    <w:rPr>
      <w:sz w:val="16"/>
      <w:szCs w:val="16"/>
    </w:rPr>
  </w:style>
  <w:style w:type="paragraph" w:styleId="Commentaire">
    <w:name w:val="annotation text"/>
    <w:basedOn w:val="Normal"/>
    <w:link w:val="CommentaireCar"/>
    <w:uiPriority w:val="99"/>
    <w:semiHidden/>
    <w:unhideWhenUsed/>
    <w:rsid w:val="00F00E57"/>
    <w:pPr>
      <w:spacing w:line="240" w:lineRule="auto"/>
    </w:pPr>
    <w:rPr>
      <w:sz w:val="20"/>
      <w:szCs w:val="20"/>
    </w:rPr>
  </w:style>
  <w:style w:type="character" w:customStyle="1" w:styleId="CommentaireCar">
    <w:name w:val="Commentaire Car"/>
    <w:basedOn w:val="Policepardfaut"/>
    <w:link w:val="Commentaire"/>
    <w:uiPriority w:val="99"/>
    <w:semiHidden/>
    <w:rsid w:val="00F00E57"/>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F00E57"/>
    <w:rPr>
      <w:b/>
      <w:bCs/>
    </w:rPr>
  </w:style>
  <w:style w:type="character" w:customStyle="1" w:styleId="ObjetducommentaireCar">
    <w:name w:val="Objet du commentaire Car"/>
    <w:basedOn w:val="CommentaireCar"/>
    <w:link w:val="Objetducommentaire"/>
    <w:uiPriority w:val="99"/>
    <w:semiHidden/>
    <w:rsid w:val="00F00E5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330">
      <w:bodyDiv w:val="1"/>
      <w:marLeft w:val="0"/>
      <w:marRight w:val="0"/>
      <w:marTop w:val="0"/>
      <w:marBottom w:val="0"/>
      <w:divBdr>
        <w:top w:val="none" w:sz="0" w:space="0" w:color="auto"/>
        <w:left w:val="none" w:sz="0" w:space="0" w:color="auto"/>
        <w:bottom w:val="none" w:sz="0" w:space="0" w:color="auto"/>
        <w:right w:val="none" w:sz="0" w:space="0" w:color="auto"/>
      </w:divBdr>
    </w:div>
    <w:div w:id="204486729">
      <w:bodyDiv w:val="1"/>
      <w:marLeft w:val="0"/>
      <w:marRight w:val="0"/>
      <w:marTop w:val="0"/>
      <w:marBottom w:val="0"/>
      <w:divBdr>
        <w:top w:val="none" w:sz="0" w:space="0" w:color="auto"/>
        <w:left w:val="none" w:sz="0" w:space="0" w:color="auto"/>
        <w:bottom w:val="none" w:sz="0" w:space="0" w:color="auto"/>
        <w:right w:val="none" w:sz="0" w:space="0" w:color="auto"/>
      </w:divBdr>
    </w:div>
    <w:div w:id="627469568">
      <w:bodyDiv w:val="1"/>
      <w:marLeft w:val="0"/>
      <w:marRight w:val="0"/>
      <w:marTop w:val="0"/>
      <w:marBottom w:val="0"/>
      <w:divBdr>
        <w:top w:val="none" w:sz="0" w:space="0" w:color="auto"/>
        <w:left w:val="none" w:sz="0" w:space="0" w:color="auto"/>
        <w:bottom w:val="none" w:sz="0" w:space="0" w:color="auto"/>
        <w:right w:val="none" w:sz="0" w:space="0" w:color="auto"/>
      </w:divBdr>
    </w:div>
    <w:div w:id="693770374">
      <w:bodyDiv w:val="1"/>
      <w:marLeft w:val="0"/>
      <w:marRight w:val="0"/>
      <w:marTop w:val="0"/>
      <w:marBottom w:val="0"/>
      <w:divBdr>
        <w:top w:val="none" w:sz="0" w:space="0" w:color="auto"/>
        <w:left w:val="none" w:sz="0" w:space="0" w:color="auto"/>
        <w:bottom w:val="none" w:sz="0" w:space="0" w:color="auto"/>
        <w:right w:val="none" w:sz="0" w:space="0" w:color="auto"/>
      </w:divBdr>
    </w:div>
    <w:div w:id="734090824">
      <w:bodyDiv w:val="1"/>
      <w:marLeft w:val="0"/>
      <w:marRight w:val="0"/>
      <w:marTop w:val="0"/>
      <w:marBottom w:val="0"/>
      <w:divBdr>
        <w:top w:val="none" w:sz="0" w:space="0" w:color="auto"/>
        <w:left w:val="none" w:sz="0" w:space="0" w:color="auto"/>
        <w:bottom w:val="none" w:sz="0" w:space="0" w:color="auto"/>
        <w:right w:val="none" w:sz="0" w:space="0" w:color="auto"/>
      </w:divBdr>
    </w:div>
    <w:div w:id="748161682">
      <w:bodyDiv w:val="1"/>
      <w:marLeft w:val="0"/>
      <w:marRight w:val="0"/>
      <w:marTop w:val="0"/>
      <w:marBottom w:val="0"/>
      <w:divBdr>
        <w:top w:val="none" w:sz="0" w:space="0" w:color="auto"/>
        <w:left w:val="none" w:sz="0" w:space="0" w:color="auto"/>
        <w:bottom w:val="none" w:sz="0" w:space="0" w:color="auto"/>
        <w:right w:val="none" w:sz="0" w:space="0" w:color="auto"/>
      </w:divBdr>
    </w:div>
    <w:div w:id="1454707713">
      <w:bodyDiv w:val="1"/>
      <w:marLeft w:val="0"/>
      <w:marRight w:val="0"/>
      <w:marTop w:val="0"/>
      <w:marBottom w:val="0"/>
      <w:divBdr>
        <w:top w:val="none" w:sz="0" w:space="0" w:color="auto"/>
        <w:left w:val="none" w:sz="0" w:space="0" w:color="auto"/>
        <w:bottom w:val="none" w:sz="0" w:space="0" w:color="auto"/>
        <w:right w:val="none" w:sz="0" w:space="0" w:color="auto"/>
      </w:divBdr>
    </w:div>
    <w:div w:id="17227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s.dgo5@spw.walloni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2" ma:contentTypeDescription="Crée un document." ma:contentTypeScope="" ma:versionID="8cd8668cf9a9d2c3ef1410435f43a0e3">
  <xsd:schema xmlns:xsd="http://www.w3.org/2001/XMLSchema" xmlns:xs="http://www.w3.org/2001/XMLSchema" xmlns:p="http://schemas.microsoft.com/office/2006/metadata/properties" xmlns:ns3="3c09b667-d44e-4a8c-8a1c-211b711edf9a" targetNamespace="http://schemas.microsoft.com/office/2006/metadata/properties" ma:root="true" ma:fieldsID="780883f751d595ca299ea720027d7347" ns3:_="">
    <xsd:import namespace="3c09b667-d44e-4a8c-8a1c-211b711edf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D428-0F36-4B52-BBC8-B35CEBABA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BDD87-9D78-4411-A154-0E1483CE0EDF}">
  <ds:schemaRefs>
    <ds:schemaRef ds:uri="http://schemas.microsoft.com/sharepoint/v3/contenttype/forms"/>
  </ds:schemaRefs>
</ds:datastoreItem>
</file>

<file path=customXml/itemProps3.xml><?xml version="1.0" encoding="utf-8"?>
<ds:datastoreItem xmlns:ds="http://schemas.openxmlformats.org/officeDocument/2006/customXml" ds:itemID="{8517994C-E393-44BD-861B-EAE3BCDB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A2984-7F1E-41B7-A04F-5612FB6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GIGOT Laetitia</dc:creator>
  <cp:keywords/>
  <dc:description/>
  <cp:lastModifiedBy>KIRTEN Séverine</cp:lastModifiedBy>
  <cp:revision>2</cp:revision>
  <dcterms:created xsi:type="dcterms:W3CDTF">2020-12-01T16:57:00Z</dcterms:created>
  <dcterms:modified xsi:type="dcterms:W3CDTF">2020-12-01T16:57:00Z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laetitia.gigot@spw.wallonie.be</vt:lpwstr>
  </property>
  <property fmtid="{D5CDD505-2E9C-101B-9397-08002B2CF9AE}" pid="5" name="MSIP_Label_97a477d1-147d-4e34-b5e3-7b26d2f44870_SetDate">
    <vt:lpwstr>2020-10-28T13:45:09.6110697Z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78b8d961-3d4a-4a0c-b887-a0850b8c548a</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0x010100CF75DCF42861D643BEA41C7D9D9ECF01</vt:lpwstr>
  </property>
</Properties>
</file>